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C3B" w:rsidRDefault="00816C3B">
      <w:pPr>
        <w:ind w:left="0" w:hanging="2"/>
        <w:jc w:val="right"/>
        <w:rPr>
          <w:rFonts w:ascii="Arial" w:eastAsia="Arial" w:hAnsi="Arial" w:cs="Arial"/>
          <w:sz w:val="22"/>
          <w:szCs w:val="22"/>
        </w:rPr>
      </w:pPr>
    </w:p>
    <w:p w:rsidR="00816C3B" w:rsidRDefault="00B656D8">
      <w:pPr>
        <w:pStyle w:val="Nagwek1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816C3B" w:rsidRDefault="00816C3B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17307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3"/>
        <w:gridCol w:w="7662"/>
        <w:gridCol w:w="7662"/>
      </w:tblGrid>
      <w:tr w:rsidR="00816C3B">
        <w:trPr>
          <w:trHeight w:val="395"/>
        </w:trPr>
        <w:tc>
          <w:tcPr>
            <w:tcW w:w="19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816C3B" w:rsidRDefault="00B656D8">
            <w:pPr>
              <w:spacing w:before="57" w:after="57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PRAKTYCZNA NAUKA JĘZYKA ROSYJSKIEGO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(sprawności językowe) Studia drugiego stopnia IV </w:t>
            </w:r>
          </w:p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16C3B" w:rsidRPr="003450CC">
        <w:trPr>
          <w:trHeight w:val="379"/>
        </w:trPr>
        <w:tc>
          <w:tcPr>
            <w:tcW w:w="19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816C3B" w:rsidRDefault="00B656D8">
            <w:pPr>
              <w:spacing w:before="57" w:after="57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816C3B" w:rsidRPr="00B656D8" w:rsidRDefault="00B656D8">
            <w:pPr>
              <w:spacing w:before="60" w:after="60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B656D8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Practical Learning of the Russian Language </w:t>
            </w:r>
          </w:p>
          <w:p w:rsidR="00816C3B" w:rsidRPr="00B656D8" w:rsidRDefault="00816C3B">
            <w:pPr>
              <w:spacing w:before="60" w:after="60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816C3B" w:rsidRPr="00B656D8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</w:tr>
    </w:tbl>
    <w:p w:rsidR="00816C3B" w:rsidRPr="00B656D8" w:rsidRDefault="00816C3B">
      <w:pPr>
        <w:ind w:left="0" w:hanging="2"/>
        <w:jc w:val="center"/>
        <w:rPr>
          <w:rFonts w:ascii="Arial" w:eastAsia="Arial" w:hAnsi="Arial" w:cs="Arial"/>
          <w:sz w:val="20"/>
          <w:szCs w:val="20"/>
          <w:lang w:val="es-ES"/>
        </w:rPr>
      </w:pPr>
    </w:p>
    <w:tbl>
      <w:tblPr>
        <w:tblStyle w:val="a0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816C3B">
        <w:trPr>
          <w:cantSplit/>
        </w:trPr>
        <w:tc>
          <w:tcPr>
            <w:tcW w:w="318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816C3B" w:rsidRDefault="00B656D8" w:rsidP="00345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Katedra Językoznawstwa </w:t>
            </w:r>
            <w:r w:rsidR="003450CC">
              <w:rPr>
                <w:rFonts w:ascii="Arial" w:eastAsia="Arial" w:hAnsi="Arial" w:cs="Arial"/>
                <w:sz w:val="20"/>
                <w:szCs w:val="20"/>
              </w:rPr>
              <w:t>Wschodniosłowiańskiego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Zespół dydaktyczny</w:t>
            </w:r>
          </w:p>
        </w:tc>
      </w:tr>
      <w:tr w:rsidR="00816C3B">
        <w:trPr>
          <w:cantSplit/>
          <w:trHeight w:val="344"/>
        </w:trPr>
        <w:tc>
          <w:tcPr>
            <w:tcW w:w="3187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Zgodnie z przydziałami zajęć dydaktycznych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(2024/2025: dr Larisa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Mikheeva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  <w:tr w:rsidR="00816C3B">
        <w:trPr>
          <w:cantSplit/>
          <w:trHeight w:val="57"/>
        </w:trPr>
        <w:tc>
          <w:tcPr>
            <w:tcW w:w="31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48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bottom w:val="single" w:sz="4" w:space="0" w:color="95B3D7"/>
            </w:tcBorders>
            <w:tcMar>
              <w:left w:w="54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16C3B">
        <w:trPr>
          <w:cantSplit/>
        </w:trPr>
        <w:tc>
          <w:tcPr>
            <w:tcW w:w="31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46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32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16C3B" w:rsidRDefault="00816C3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</w:p>
    <w:p w:rsidR="00816C3B" w:rsidRDefault="00816C3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</w:p>
    <w:p w:rsidR="00816C3B" w:rsidRDefault="00816C3B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816C3B" w:rsidRDefault="00B656D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kształcenia)</w:t>
      </w: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816C3B">
        <w:trPr>
          <w:trHeight w:val="1365"/>
        </w:trPr>
        <w:tc>
          <w:tcPr>
            <w:tcW w:w="9640" w:type="dxa"/>
          </w:tcPr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Celem zajęć jest: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formowanie umiejętności sprawnego posługiwania się językiem rosyjskim na poziomie zaawansowanym z zastosowaniem poprawnych struktur gramatycznych i leksykalnych; </w:t>
            </w:r>
          </w:p>
          <w:p w:rsidR="00816C3B" w:rsidRDefault="00B656D8">
            <w:pPr>
              <w:spacing w:after="6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osiągnięcie wysokiego stopnia kompetencji komunikacyjnej, zbliżonej do poziomu native speakera (С1 plus);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opanowanie struktur syntaktycznych umożliwiających formułowanie złożonych wypowiedzi w formach pisemnej i ustnej;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kształtowanie umiejętności posługiwania się złożonymi strukturami leksykalno-gramatycznymi, szerokim zakresem zasobów leksykalnych (w tym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niejednowyrazowych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jednostek języka o charakterze idiomatycznym) umożliwiającym formułowanie poprawnych wypowiedzi w zakresie tematyki określonej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 xml:space="preserve">w programie zajęć;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- kształtowanie umiejętności w zakresie indywidualnej i grupowej form pracy;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formowanie nowych i utrwalenie nabytych nawyków poprawnego pisania (ortograficznych i interpunkcyjnych),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doskonalenie umiejętności redagowania zaawansowanych form komunikatów  pisemnych (wypracowań, rozprawek, charakterystyk, tłumaczeń dwujęzycznych) opartych o teksty źródłowe i pozyskane z mediów;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rozwijanie umiejętności komunikacji i pracy w grupie oraz właściwej postawy i odpowiedniego stosunku do zajęć;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rozwijanie indywidualnych strategii uczenia się, korzystanie z różnych źródeł informacji, m. in. różnego rodzaju słowników i poradników, czasopism, poradni i portali językowych (rosyjskich i polskich), zasobów audiowizualnych. </w:t>
            </w:r>
          </w:p>
        </w:tc>
      </w:tr>
    </w:tbl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B656D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640" w:type="dxa"/>
        <w:tblInd w:w="-14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816C3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16C3B" w:rsidRDefault="00B656D8">
            <w:pPr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Znajomość terminologii i zasad funkcjonowania podsystemów języka polskiego i języka rosyjskiego (na poziomie biegłości C1 plus)</w:t>
            </w:r>
          </w:p>
        </w:tc>
      </w:tr>
      <w:tr w:rsidR="00816C3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16C3B" w:rsidRDefault="00B656D8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Wykorzystanie wiedzy i umiejętności nabytych w trakcie nauki języka ojczystego oraz języka rosyjskiego na poziomach średnio zaawansowanym i zaawansowanym  </w:t>
            </w:r>
          </w:p>
        </w:tc>
      </w:tr>
      <w:tr w:rsidR="00816C3B">
        <w:tc>
          <w:tcPr>
            <w:tcW w:w="1941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:rsidR="00816C3B" w:rsidRDefault="00B656D8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Praktyczna nauka języka rosyjskiego I-VI, SUM I-III </w:t>
            </w:r>
          </w:p>
        </w:tc>
      </w:tr>
    </w:tbl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B656D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Efekty kształcenia </w:t>
      </w: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816C3B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16C3B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816C3B" w:rsidRDefault="00B656D8">
            <w:pPr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 – zna materiał językowy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realizowanej tematyki</w:t>
            </w:r>
          </w:p>
          <w:p w:rsidR="00816C3B" w:rsidRDefault="00B656D8">
            <w:pPr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 – zna zagadnienia akcentuacyjne, posiada wiedzę z zakresu poprawnej artykulacji i intonacji rosyjskiej niezbędną do kreowania komunikatów monologowo-dialogowych w języku rosyjskim</w:t>
            </w:r>
          </w:p>
          <w:p w:rsidR="00816C3B" w:rsidRDefault="00B656D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W03 – id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entyfikuje zagadnienia z dziedziny podsystemów języka rosyjskiego, aktywnie posługuje się zasadami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gramatycznymi, stylistycznymi, ortograficznymi i interpunkcyjnymi, umie uzasadniać stosowanie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poszczeghólnych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reguł oraz poprawiać błędy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przywolując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odpowiednie zasady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816C3B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16C3B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U01 – 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umiejętności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językowe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 zakresie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języka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rosyjskiego na poziomie biegłości C1 plus, zgodne z wymaganiami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określonymi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przez Europejski System Opisu Kształcenia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Językowego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tbl>
            <w:tblPr>
              <w:tblStyle w:val="a5"/>
              <w:tblW w:w="511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18"/>
            </w:tblGrid>
            <w:tr w:rsidR="00816C3B">
              <w:trPr>
                <w:trHeight w:val="606"/>
              </w:trPr>
              <w:tc>
                <w:tcPr>
                  <w:tcW w:w="5118" w:type="dxa"/>
                </w:tcPr>
                <w:p w:rsidR="00816C3B" w:rsidRDefault="00B656D8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U02 – posiada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pogłębiona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̨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umiejętnośc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przygotowania typowych prac pisemnych w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języku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rosyjskim o charakterze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ogólnym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odnoszących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sie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̨ do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różnych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dziedzin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życia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dotyczących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zagadnien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szczegółowych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z wykorzystaniem podstawowych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ujęc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teoretycznych, a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także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różnych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źródeł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816C3B" w:rsidRDefault="00B656D8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U03 – posiada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pogłębiona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̨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umiejętnośc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przygotowania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wystąpien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ustnych w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języku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rosyjskim,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dotyczących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zagadnien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szczegółowych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z wykorzystaniem podstawowych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ujęc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teoretycznych i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różnych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źródeł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informacji </w:t>
                  </w:r>
                </w:p>
                <w:p w:rsidR="00816C3B" w:rsidRDefault="00B656D8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U04 – posiada kompetencje potrzebne do przekładu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tekstów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lub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komunikatów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ustnych w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języku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rosyjskim o charakterze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ogólnym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816C3B" w:rsidRDefault="00B656D8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U05 – potrafi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wyszukiwac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analizowac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oceniac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selekcjonowac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i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użytkowac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informację z wykorzystaniem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źródeł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rosyjskojęzycznych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oraz polskojęzycznych, a także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formułowac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na tej podstawie krytyczne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sądy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przeprowadzic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krytyczną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analize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̨ i interpretację tekstów,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uwzględniając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konteksty społeczny i kulturowy </w:t>
                  </w:r>
                </w:p>
                <w:tbl>
                  <w:tblPr>
                    <w:tblStyle w:val="a6"/>
                    <w:tblW w:w="4902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666"/>
                    <w:gridCol w:w="236"/>
                  </w:tblGrid>
                  <w:tr w:rsidR="00816C3B">
                    <w:trPr>
                      <w:trHeight w:val="226"/>
                    </w:trPr>
                    <w:tc>
                      <w:tcPr>
                        <w:tcW w:w="4666" w:type="dxa"/>
                      </w:tcPr>
                      <w:p w:rsidR="00816C3B" w:rsidRDefault="00B656D8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U06 – posiada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umiejętnośc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́ merytorycznego argumentowania, z wykorzystaniem własnych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poglądów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oraz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poglądów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innych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autorów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, formułowania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wniosków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oraz tworzenia syntetycznych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podsumowan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́ w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języku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rosyjskim, </w:t>
                        </w:r>
                      </w:p>
                      <w:p w:rsidR="00816C3B" w:rsidRDefault="00B656D8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60" w:line="240" w:lineRule="auto"/>
                          <w:ind w:left="0" w:hanging="2"/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posiada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pogłębione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umiejętności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pozwalające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na aktywne uczestnictwo w dyskusji na temat dziedzin nauk studiowanych w ramach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specjalności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filologia rosyjska  </w:t>
                        </w:r>
                      </w:p>
                      <w:p w:rsidR="00816C3B" w:rsidRDefault="00816C3B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60" w:line="240" w:lineRule="auto"/>
                          <w:ind w:left="0" w:hanging="2"/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816C3B" w:rsidRDefault="00B656D8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after="120" w:line="240" w:lineRule="auto"/>
                          <w:ind w:left="0" w:hanging="2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U07 potrafi, przestrzegając zasad stylistycznych, wybrać taktykę zachowania werbalnego w zależności od celów, zadań, czasu, miejsca komunikacji, statusu społecznego i kompetencji komunikatywnej interlokutora </w:t>
                        </w:r>
                      </w:p>
                    </w:tc>
                    <w:tc>
                      <w:tcPr>
                        <w:tcW w:w="236" w:type="dxa"/>
                      </w:tcPr>
                      <w:p w:rsidR="00816C3B" w:rsidRDefault="00816C3B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816C3B" w:rsidRDefault="00816C3B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816C3B" w:rsidRDefault="00816C3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816C3B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B656D8">
            <w:pPr>
              <w:ind w:left="0" w:hanging="2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16C3B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K01 – 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świadomośc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zakresu swojej wiedzy i posiadanych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umiejętności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oraz uznaje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potrzebe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̨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ciągłego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dokształcania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̨ i rozwoju zawodowego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K02 – 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świadomośc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wagi zdobywania i doskonalenia swojej kompetencji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semiolingwistycznej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K03 – potrafi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współdziałac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pracowac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w grupie,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przyjmując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 niej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różne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role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K04 – potrafi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właściwie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skutecznie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zaplanowac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swoje działania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związane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wykonywaniem wybranego zawodu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K05 – rozumie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koniecznośc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przestrzegania etyki wybranego zawodu i kieruje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̨ jej zasadami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K06 – 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świadomośc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dziedzictwa kulturowego w jego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różnorodności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45" w:type="dxa"/>
        <w:tblInd w:w="-139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</w:tblGrid>
      <w:tr w:rsidR="00816C3B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Organizacja</w:t>
            </w:r>
          </w:p>
        </w:tc>
      </w:tr>
      <w:tr w:rsidR="00816C3B">
        <w:trPr>
          <w:cantSplit/>
          <w:trHeight w:val="654"/>
        </w:trPr>
        <w:tc>
          <w:tcPr>
            <w:tcW w:w="16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(W)</w:t>
            </w:r>
          </w:p>
        </w:tc>
        <w:tc>
          <w:tcPr>
            <w:tcW w:w="6813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grupach</w:t>
            </w:r>
          </w:p>
        </w:tc>
      </w:tr>
      <w:tr w:rsidR="00816C3B">
        <w:trPr>
          <w:cantSplit/>
          <w:trHeight w:val="477"/>
        </w:trPr>
        <w:tc>
          <w:tcPr>
            <w:tcW w:w="160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16C3B">
        <w:trPr>
          <w:trHeight w:val="499"/>
        </w:trPr>
        <w:tc>
          <w:tcPr>
            <w:tcW w:w="16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30 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16C3B">
        <w:trPr>
          <w:trHeight w:val="462"/>
        </w:trPr>
        <w:tc>
          <w:tcPr>
            <w:tcW w:w="16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816C3B" w:rsidRDefault="00816C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B656D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9"/>
        <w:tblW w:w="19264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32"/>
        <w:gridCol w:w="9632"/>
      </w:tblGrid>
      <w:tr w:rsidR="00816C3B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16C3B" w:rsidRDefault="00816C3B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lightGray"/>
              </w:rPr>
            </w:pPr>
          </w:p>
          <w:p w:rsidR="00B656D8" w:rsidRDefault="00B656D8" w:rsidP="00B656D8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podająca: objaśnienie, wyjaśnienie, opis</w:t>
            </w:r>
          </w:p>
          <w:p w:rsidR="00B656D8" w:rsidRDefault="00B656D8" w:rsidP="00B656D8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Metoda eksponująca: prezentacje multimedialne, zasoby audiowizualne Internetu (filmy, nagrania video, TV programy, podcasty) </w:t>
            </w:r>
          </w:p>
          <w:p w:rsidR="00B656D8" w:rsidRDefault="00B656D8" w:rsidP="00B656D8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praktyczna: ćwiczenia</w:t>
            </w:r>
          </w:p>
          <w:p w:rsidR="00B656D8" w:rsidRDefault="00B656D8" w:rsidP="00B656D8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Metoda gramatyczno-tłumaczeniowa: tłumaczenie ustne, pisemne w parach językowych polski-rosyjski oraz rosyjski-polski  </w:t>
            </w:r>
          </w:p>
          <w:p w:rsidR="00B656D8" w:rsidRDefault="00B656D8" w:rsidP="00B656D8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Metoda komunikacyjna</w:t>
            </w:r>
          </w:p>
          <w:p w:rsidR="00816C3B" w:rsidRDefault="00B656D8" w:rsidP="00B656D8">
            <w:pPr>
              <w:widowControl/>
              <w:ind w:left="0" w:hanging="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Metoda projektów (indywidualnych i grupowych), zajęcia terenowe </w:t>
            </w:r>
          </w:p>
        </w:tc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sz w:val="20"/>
                <w:szCs w:val="20"/>
              </w:rPr>
              <w:t>Internetu</w:t>
            </w:r>
          </w:p>
        </w:tc>
      </w:tr>
    </w:tbl>
    <w:p w:rsidR="00816C3B" w:rsidRDefault="00816C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B65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Formy sprawdzania efektów kształcenia</w:t>
      </w:r>
    </w:p>
    <w:p w:rsidR="00816C3B" w:rsidRDefault="00816C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a"/>
        <w:tblW w:w="9621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16C3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16C3B" w:rsidRDefault="00816C3B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816C3B" w:rsidRDefault="00B656D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816C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W02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816C3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16C3B" w:rsidRDefault="00B656D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16C3B" w:rsidRDefault="00816C3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816C3B" w:rsidRDefault="00816C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816C3B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</w:tcPr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Aktywny udział w zajęciach, systematycznie pogłębianie zdobywanej wiedzy praktycznej i teoretycznej, rozwijanie świadomości popełnianych błędów, nieustanne doskonalenie poprawności gramatycznej, ortograficznej, interpunkcyjnej oraz stylistycznej; indywidualny komentarz ze strony wykładowcy. Wszystkie efekty kształcenia sprawdzane są przez ćwiczenia pisemne i ustne, udział w dyskusjach i projektach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undywidualnych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i grupowych.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Zaliczenie semestru na podstawie ocen uzyskanych z prac domowych, z prac zaliczeniowych.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• testy leksykalno-gramatyczne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• wypracowania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• dyktanda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• tłumaczenia zdań i zwartych tekstów.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Zaliczenie prac pisemnych na min. 70 % od przewidzianej w pracy ilości punktów (testy leksykalno-gramatyczne, dyktanda, tłumaczenia zdań i tekstów, wypracowania).</w:t>
            </w:r>
          </w:p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Dopuszczalna liczba nieobecności: 2. Kolejne 2 – student ma obowiązek zaliczyć materiał na konsultacjach. Powyżej 4 nieobecności na zajęciach skutkuje nie zaliczeniem semestru. </w:t>
            </w:r>
          </w:p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Uzyskanie zaliczenia jest warunkiem koniecznym do dopuszczenia do egzaminu.</w:t>
            </w:r>
          </w:p>
          <w:p w:rsidR="00816C3B" w:rsidRDefault="00B656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Ocena pozytywna z egzaminu – po uzyskaniu min. 60% wymaganych punktów.</w:t>
            </w:r>
          </w:p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816C3B">
        <w:trPr>
          <w:trHeight w:val="1089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816C3B" w:rsidRDefault="00B656D8">
            <w:pPr>
              <w:spacing w:after="57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B656D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  <w:highlight w:val="green"/>
        </w:rPr>
      </w:pPr>
    </w:p>
    <w:tbl>
      <w:tblPr>
        <w:tblStyle w:val="ad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816C3B">
        <w:trPr>
          <w:trHeight w:val="559"/>
        </w:trPr>
        <w:tc>
          <w:tcPr>
            <w:tcW w:w="9622" w:type="dxa"/>
          </w:tcPr>
          <w:p w:rsidR="00816C3B" w:rsidRDefault="00B656D8">
            <w:pPr>
              <w:spacing w:after="6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TREŚCI I KOMPETENCJE W ZAKRESIE KOMUNIKACJI WERBALNEJ (C1/C2)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Intencje. Sytuacje i tematy komunikacji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lastRenderedPageBreak/>
              <w:t xml:space="preserve">Intencje i taktyki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werbalnych w sytuacjach oficjalnej / nieoficjalnej, bezpośredniej / pośredniej komunikacji (1) nawiązywania kontaktów 2) regulacyjne, 3) informacyjne i 4) ewaluacyjne)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w sferze społeczno-obyczajowej (z zaspokojeniem osobistych potrzeb obyczajowych poza działalnością zawodową; przy jednoczesnym zaspokajaniu potrzeb w sferze interesów publicznych w ramach nieformalnej komunikacji);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w sferze społeczno-kulturowej (z zaspokajaniem potrzeb estetycznych i poznawczych, w postrzeganiu i omawianiu dzieł literatury i sztuki, w zaspokajaniu potrzeb społecznych (moralno-etycznych, społeczno-politycznych itp.);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w sferze oficjalno-urzędowej (z zaspokajaniem potrzeb społecznych w komunikacji z przedstawicielami instytucji administracyjnych, państwowych, społecznych oraz organizacjami)</w:t>
            </w:r>
          </w:p>
          <w:p w:rsidR="00816C3B" w:rsidRDefault="00816C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Skomplikowane formy etykiety językowej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Komplement, zachęta, uprzejmość, współczucie, kondolencje, życzenie, skarga, żądanie, naleganie, pouczenie, przypomnienie, ostrzeżenie, przestroga, protest, sprzeciw, zakaz, zwątpienie, uchylanie się, odmowa, obietnica, przyznanie się błędu, wyrażenie racjonalnej oceny sytuacji, prawdopodobieństwa / nieprawdopodobieństwa i in. </w:t>
            </w:r>
          </w:p>
          <w:p w:rsidR="00816C3B" w:rsidRDefault="00816C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Sposoby i formy wyrażania stanów emocjonalnych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Przyjemność / niezadowolenie, zaskoczenie, ciekawość, obojętność, zachwyt, rozczarowanie, irytacja, radość / smutek, zainteresowanie, zakłopotanie, zaniepokojenie, obawa, nadzieja i in. </w:t>
            </w:r>
          </w:p>
          <w:p w:rsidR="00816C3B" w:rsidRDefault="00B656D8">
            <w:pPr>
              <w:spacing w:after="6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ZAWARTOŚĆ KOMPETENCJI KOMUNIKACYJNO-JĘZYKOWEJ (C1 plus / C2)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MINIMUM LEKSYKALNE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1. krąg tematyczny - relacje międzyludzkie oraz realizacja potrzeb osobistych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Równość mężczyzny i kobiety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2. krąg tematyczny – potrzeby socjalne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 xml:space="preserve">Człowiek i nauka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Nagroda Nobla: problem wyboru laureatów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Wielcy roztargnieni (zabawne historie z życia uczonych)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Współczesne odkrycia i wynalazki: przekleństwo czy zbawienie?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(klonowanie, broń biologiczna i genetyczna, ekologia, energia atomowa)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Problemy bez granic (walka z nieuleczalnymi chorobami, uzależnienia patologiczne, ocieplenie klimatu)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3. krąg tematyczny – problemy ludzkości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 xml:space="preserve">Rozwój duchowy ludzkości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Problematyka etyczna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Złota reguła wszystkich religii.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Objawienie progresywne. Tolerancja religijna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Spór o wartości religijne w Europie </w:t>
            </w:r>
          </w:p>
          <w:p w:rsidR="00816C3B" w:rsidRDefault="00816C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KOMPETENCJE JĘZYKOWE (C1 plus / C2)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Norma fonetyczna i intonacyjna języka rosyjskiego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Normy ortoepiczne we współczesnym języku rosyjskim (fakultatywne i niefakultatywne)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Akcentologiczne właściwości zapożyczeń w języku rosyjskim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Akcentologiczne właściwości wyrazów z akcentem głównym i pobocznym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Typy intonacji (zgoda, zdziwienie, rozczarowanie, rozrzewnienie itd.)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lastRenderedPageBreak/>
              <w:t>Konstrukcje intonacyjne (KI-5, KI-6, KI-7) w zdaniach emocjonalnie nacechowanych – oceniających.</w:t>
            </w:r>
          </w:p>
          <w:p w:rsidR="00816C3B" w:rsidRDefault="00816C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Słowotwórstwo. Morfologia (z uwzględnieniem aspektów ortograficznych)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Semantyczny i stylistyczny potencjał afiksów.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Charakterystyka słowotwórcza rzeczowników (w tym formacji ekspresywnych).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Charakterystyka słowotwórcza rzeczowników złożonych.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>Substantywizacja – cechy słowotwórcze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>Charakterystyka słowotwórcza przymiotników z sufiksami: 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ан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-/-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ян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енн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онн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-,-н-,-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ов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тель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-н-,-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еньк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-/-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оньк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оват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itp.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>Charakterystyka słowotwórcza czasowników (prefiksy i sufiksy formo- i słowotwórcze).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Modele słowotwórcze czasowników (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-..-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; в-..-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-..-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пере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-..-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рас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-..-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). 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Charakterystyka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ł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owotw</w:t>
            </w:r>
            <w:proofErr w:type="spellEnd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ó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rcza</w:t>
            </w:r>
            <w:proofErr w:type="spellEnd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przys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łó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wk</w:t>
            </w:r>
            <w:proofErr w:type="spellEnd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ó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w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na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-ой, -ом, -</w:t>
            </w:r>
            <w:proofErr w:type="spellStart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ью</w:t>
            </w:r>
            <w:proofErr w:type="spellEnd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, -а, -е, -и,-о);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afiksami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не (</w:t>
            </w:r>
            <w:proofErr w:type="spellStart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не-</w:t>
            </w:r>
            <w:proofErr w:type="spellEnd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), ни (ни-); -то, -</w:t>
            </w:r>
            <w:proofErr w:type="spellStart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нибудь</w:t>
            </w:r>
            <w:proofErr w:type="spellEnd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, - либо, кое-).  </w:t>
            </w:r>
          </w:p>
          <w:p w:rsidR="00816C3B" w:rsidRPr="00B656D8" w:rsidRDefault="00816C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Rzeczownik. Klasyfikacja leksykalno-gramatyczna (ożywione-nieożywione, własne-pospolite,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abstrakcyjne-konkretne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zbiorowe-substancjalne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). Skomplikowane przypadki określenia rodzaju, liczby rzeczowników. Konstrukcje przyimkowe i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bezprzyimkowe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rzeczownika  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Przymiotnik. Formy pełne i krótkie przymiotnika. Odmiana przymiotników, związek zgody z rzeczownikami. Składnia rządu form pełnych i krótkich przymiotnika.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Zaimek. Znaczenie, użycie i odmiana.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Czasownik. Bezokolicznik i forma osobowa. Kategoria aspektu, strony, trybu, czasu, liczby, osoby. Czasowniki przechodnie / nieprzechodnie, zwrotne, formy bezosobowe.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Rekcja czasownika. Imiesłowy (przymiotnikowy, przysłówkowy)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Liczebnik. Liczebniki zbiorowe w zdaniu. Związki składniowe liczebników.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Nieodmienne części mowy. Przyimki złożone – zastosowanie i zasady pisowni. Spójniki w zdaniach złożonych nadrzędnie i podrzędnie (semantyka, synonimia, aspekty stylistyczne). Partykuły (semantyka, synonimia, zasady pisowni).</w:t>
            </w:r>
          </w:p>
          <w:p w:rsidR="00816C3B" w:rsidRDefault="00816C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Praca systematyczna nad poprawnością ortograficzną, umiejętnością dostrzegania problemów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ortograficznychnego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(czyli stanu wątpliwości co do postaci graficznej wyrazu i umiejętności jej rozstrzygnięcia), rozwijaniem poprawnego ortograficznie pisania i stałej kontroli przez zróżnicowane ćwiczenia. </w:t>
            </w:r>
          </w:p>
          <w:p w:rsidR="00816C3B" w:rsidRDefault="00816C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Składnia zdania prostego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Zdania oznajmujące (orzekające), pytające, motywujące, twierdzące, przeczące. Modele dwuczłonowe. Modele jednoczłonowe. Podmiot i orzeczenie w zdaniu. Związek zgody podmiotu i orzeczenia. Sposoby wyrażania podmiotu gramatycznego i logicznego, zasady związku zgody podmiotu gramatycznego i orzecznika. Relacje logiczno-semantyczne w zdaniu (przedmiotowe, przydawkowy, okolicznikowe).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Modalność w zdaniu (w tym wyrażanie wartości modalnych poprzez użycie wtrąceń i związków wyrazowych)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Transformacja jednostek syntaktycznych różnych typów i poziomów, w tym zasad transformacji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>konstrukcji czynnych i biernych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Aktualne rozczłonkowanie zdania. Inwersja.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Znaki przestankowe w zdaniu prostym. Znaki zakończenia zdań. Znaki przestankowe w zdaniach prostych, z wtrąceniami, zwrotami, uściśleniami, jednorodnymi częściami zdania (z uogólnieniami lub bez), wyodrębnionymi przydawkami i okolicznikami, wyrażonymi zwrotami z imiesłowami przymiotnikowymi i przysłówkowymi.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Składnia zdania złożonego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Zdania współrzędnie złożone:  łączne, przeciwstawne, rozłączne, porównawcze i inne. Zdania podrzędnie złożone: orzecznikowe, przydawkowe, okolicznikowe, warunkowe,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przyczynowo-skutkowe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, celu, przyzwolenia. Spójniki, wyrażenia spójnikowe w zdaniach złożonych różnego typu. Użycie różnych form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lastRenderedPageBreak/>
              <w:t>czasu i trybu orzeczenia czasownikowego w zdaniach różnego typu. Znaki przestankowe w zdaniach współrzędnie złożonych i podrzędnie złożonych zdaniach różnego typu.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Zdania złożone bezspójnikowe z różnymi typami relacji semantycznych między ich częściami. Strukturalne i semantyczne osobliwości użycia znaków przestankowych na styku różnych części zdania złożonego bezspójnikowego.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Złożone konstrukcje syntaktyczne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  <w:highlight w:val="green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Zdania z różnymi typami połączeń. Sposoby wyrażania „mowy obcej”.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 xml:space="preserve">Mowa niezależna i zależna. Znaki przestankowe w złożonych konstrukcjach składniowych.  </w:t>
            </w:r>
          </w:p>
        </w:tc>
      </w:tr>
    </w:tbl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  <w:highlight w:val="green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B656D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816C3B">
        <w:trPr>
          <w:trHeight w:val="1098"/>
        </w:trPr>
        <w:tc>
          <w:tcPr>
            <w:tcW w:w="9622" w:type="dxa"/>
          </w:tcPr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Требования стандарта ТРКИ  С1 /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2</w:t>
            </w:r>
          </w:p>
          <w:p w:rsidR="00816C3B" w:rsidRPr="00B656D8" w:rsidRDefault="006D54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hyperlink r:id="rId8"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gct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msu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testirovanie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testirovanie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-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trki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</w:hyperlink>
          </w:p>
          <w:p w:rsidR="00816C3B" w:rsidRPr="00B656D8" w:rsidRDefault="006D54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hyperlink r:id="rId9"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gct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msu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docs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C</w:t>
              </w:r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1_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standart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pdf</w:t>
              </w:r>
            </w:hyperlink>
          </w:p>
          <w:p w:rsidR="00816C3B" w:rsidRPr="00B656D8" w:rsidRDefault="006D54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hyperlink r:id="rId10"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gct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msu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docs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C</w:t>
              </w:r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2_</w:t>
              </w:r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test</w:t>
              </w:r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pdf</w:t>
              </w:r>
            </w:hyperlink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Образовательный стандарт по русскому языку как иностранному.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III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уровень. Общее владение. Москва – Санкт-Петербург (изд. «Златоуст»), 1999.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Тренировочные тесты по русскому языку как иностранному.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III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сертификационный уровень. Андрюшина Н.П. и др. Санкт-Петербург (изд. «Златоуст»), 2010. 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Типовой тест по русскому языку как иностранному.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IV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сертификационный уровень. Москва – Санкт-Петербург (изд. «Златоуст»), 2000.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Окно в Россию: учебное пособие по русскому языку как иностранному для продвинутого этапа 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br/>
              <w:t>(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2-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1). В 2-х частях. Скороходов Л. и др. Санкт-Петербург (изд. «Златоуст»), 2010. 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А. Родимкина, Н. Ландсман. Россия: день сегодняшний. Тексты и упражнения.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Warszawa, 2005. </w:t>
            </w:r>
          </w:p>
          <w:p w:rsidR="00816C3B" w:rsidRPr="00B656D8" w:rsidRDefault="006D54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hyperlink r:id="rId11"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 xml:space="preserve">Остановка: Россия!  Magazyn dla uczących się języka rosyjskiego. Вып. 1-22. </w:t>
              </w:r>
            </w:hyperlink>
            <w:r w:rsidR="00B656D8"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Содержание номеров: </w:t>
            </w:r>
            <w:hyperlink r:id="rId12"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www</w:t>
              </w:r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ostanowka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pl</w:t>
              </w:r>
              <w:proofErr w:type="spellEnd"/>
              <w:r w:rsidR="00B656D8"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</w:hyperlink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Правила русской орфографии и пунктуации. Полный академический справочник Института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русского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языка им. В. В. Виноградова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РАН (отв. ред. В.В. Лопатин). М., 2006.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Русский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орфографический словарь (под ред. В.В. Лопатина, ок. 200000 слов). М., 2005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Справочно-информационный портал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ГРАМОТА.РУ (</w:t>
            </w:r>
            <w:hyperlink r:id="rId13"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gramota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</w:hyperlink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) 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br/>
              <w:t xml:space="preserve">КЛАСС: репетитор онлайн, интерактивный диктант, учебник грамоты: орфография (с упражнениями), учебник грамоты: пунктуация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Научно-информационный «Орфографический академический ресурс АКАДЕМОС» 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br/>
              <w:t xml:space="preserve">Института русского языка им. В.В. Виноградова РАН </w:t>
            </w:r>
            <w:hyperlink r:id="rId14"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orfo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ruslang</w:t>
              </w:r>
              <w:proofErr w:type="spellEnd"/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abc</w:t>
              </w:r>
            </w:hyperlink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Розенталь Д.Э.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750 упражнений по русскому языку с ответами для поступающих в вузы.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М., 2003.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Розенталь Д.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Э.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Русский язык: Пособие для поступающих в вузы. Москва (изд. МГУ), 1994.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Валгина Н.С., Светлышева В.Н. Русский язык. Орфография и пунктуация. Правила и упражнения: учебное пособие. Москва, 2000.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Греков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В.Ф., Крючков С.Е., Чешко Л.А.  Русский язык (10-11 классы)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Интернет-ресурс (проекция упражнений по стилистике, лексике, орфографии и пунктуации): </w:t>
            </w:r>
            <w:hyperlink r:id="rId15"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https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gdz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gdz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class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-10/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russkii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_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yazik</w:t>
              </w:r>
              <w:r w:rsidRPr="00B656D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grekov</w:t>
              </w:r>
              <w:proofErr w:type="spellEnd"/>
            </w:hyperlink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Михеева Л. Серия «Методические тетради». Экспериментальные материалы для обучения пунктуации русского языка.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Краков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, UP, 2012.  </w:t>
            </w:r>
          </w:p>
          <w:p w:rsidR="00816C3B" w:rsidRDefault="00816C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Zasoby internetowe (dostępne na portalach: </w:t>
            </w:r>
            <w:hyperlink r:id="rId16"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http://tvkultura.ru</w:t>
              </w:r>
            </w:hyperlink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,  </w:t>
            </w:r>
            <w:hyperlink r:id="rId17"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https://www.youtube.com</w:t>
              </w:r>
            </w:hyperlink>
          </w:p>
          <w:p w:rsidR="00816C3B" w:rsidRDefault="006D54A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hyperlink r:id="rId18">
              <w:r w:rsidR="00B656D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http://gramota.ru/class/video/</w:t>
              </w:r>
            </w:hyperlink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Киножурнал «Ералаш» (Вып. 1-200) (забавные сюжеты из жизни российских школьников - носителей разговорного языка, просторечной и жаргонной лексики).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lastRenderedPageBreak/>
              <w:t>«Русский язык. Классная работа» (видеопроект, участники которого (школьники) объясняют идиомы,  значения жаргонных и просторечных слов, подбирают слова к трудным ситуациям общения)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«Третьяковка – дар бесценный» (цикл видеофильмов о шедеврах ТГ). 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«Семь тайн Третьяковской галереи» (видеофильм, посвященный загадкам семи картин ТГ)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«Сати. Нескучная классика» (цикл программ Сати Спиваковой в форме встреч с известными композиторами, музыкальными критиками, исполнителями, в том числе  вокального и танцевального репертуара)  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«Абсолютный слух» (альманах Геннадия Янина по истории музыкальной культуры)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«Билет в Большой» («Монологи о себе», рубрика представляет солистов БТ)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«АКАДЕМИЯ» (популярные лекции российских ученых - специалистов в разных областях науки)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«Черные дыры. Белые пятна» (программа, включающая занимательные сюжеты о явлениях науки, культуры, языка)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«Пешком» (рассказчик и краевед М. Жебрак приглашает на прогулку по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заповедным уголкам Москвы и других городов России)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«Линия жизни» (цикл интерактивных встреч с российскими учеными, литераторами, театральными деятелями, музыкантами, актерами)  </w:t>
            </w:r>
          </w:p>
          <w:p w:rsidR="00816C3B" w:rsidRPr="00B656D8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«Кто там» (неформальные встречи с российскими деятелями культуры и искусства) </w:t>
            </w:r>
          </w:p>
          <w:p w:rsidR="00816C3B" w:rsidRDefault="00B656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«Белая студия» (беседы Дарьи </w:t>
            </w:r>
            <w:proofErr w:type="spellStart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Златопольской</w:t>
            </w:r>
            <w:proofErr w:type="spellEnd"/>
            <w:r w:rsidRPr="00B656D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с теми, кто формирует сегодняшнюю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культурную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составляющую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России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)  </w:t>
            </w:r>
          </w:p>
          <w:p w:rsidR="00816C3B" w:rsidRDefault="00816C3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B656D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816C3B">
        <w:trPr>
          <w:trHeight w:val="476"/>
        </w:trPr>
        <w:tc>
          <w:tcPr>
            <w:tcW w:w="9622" w:type="dxa"/>
          </w:tcPr>
          <w:p w:rsidR="00816C3B" w:rsidRDefault="00816C3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816C3B" w:rsidRDefault="00B656D8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Materiały własne prowadzącego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</w:tbl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816C3B" w:rsidRDefault="00B656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Bilans godzinowy zgodny z CNPS (Całkowity Nakład Pracy Studenta)</w:t>
      </w:r>
    </w:p>
    <w:p w:rsidR="00816C3B" w:rsidRDefault="00816C3B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0"/>
        <w:tblW w:w="959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48"/>
        <w:gridCol w:w="1078"/>
      </w:tblGrid>
      <w:tr w:rsidR="00816C3B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816C3B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16C3B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30</w:t>
            </w:r>
          </w:p>
        </w:tc>
      </w:tr>
      <w:tr w:rsidR="00816C3B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30</w:t>
            </w:r>
          </w:p>
        </w:tc>
      </w:tr>
      <w:tr w:rsidR="00816C3B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30</w:t>
            </w:r>
          </w:p>
        </w:tc>
      </w:tr>
      <w:tr w:rsidR="00816C3B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3</w:t>
            </w:r>
          </w:p>
        </w:tc>
      </w:tr>
      <w:tr w:rsidR="00816C3B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3</w:t>
            </w:r>
          </w:p>
        </w:tc>
      </w:tr>
      <w:tr w:rsidR="00816C3B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16C3B" w:rsidRDefault="00816C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18</w:t>
            </w:r>
          </w:p>
        </w:tc>
      </w:tr>
      <w:tr w:rsidR="00816C3B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</w:tr>
      <w:tr w:rsidR="00816C3B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816C3B" w:rsidRDefault="00B656D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6</w:t>
            </w:r>
          </w:p>
        </w:tc>
      </w:tr>
    </w:tbl>
    <w:p w:rsidR="00816C3B" w:rsidRDefault="00816C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sz w:val="16"/>
          <w:szCs w:val="16"/>
        </w:rPr>
      </w:pPr>
    </w:p>
    <w:sectPr w:rsidR="00816C3B">
      <w:headerReference w:type="default" r:id="rId19"/>
      <w:footerReference w:type="default" r:id="rId20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4AD" w:rsidRDefault="006D54AD">
      <w:pPr>
        <w:spacing w:line="240" w:lineRule="auto"/>
        <w:ind w:left="0" w:hanging="2"/>
      </w:pPr>
      <w:r>
        <w:separator/>
      </w:r>
    </w:p>
  </w:endnote>
  <w:endnote w:type="continuationSeparator" w:id="0">
    <w:p w:rsidR="006D54AD" w:rsidRDefault="006D54A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C3B" w:rsidRDefault="00B656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</w:pPr>
    <w:r>
      <w:fldChar w:fldCharType="begin"/>
    </w:r>
    <w:r>
      <w:instrText>PAGE</w:instrText>
    </w:r>
    <w:r>
      <w:fldChar w:fldCharType="separate"/>
    </w:r>
    <w:r w:rsidR="003450CC">
      <w:rPr>
        <w:noProof/>
      </w:rPr>
      <w:t>3</w:t>
    </w:r>
    <w:r>
      <w:fldChar w:fldCharType="end"/>
    </w:r>
  </w:p>
  <w:p w:rsidR="00816C3B" w:rsidRDefault="00816C3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4AD" w:rsidRDefault="006D54AD">
      <w:pPr>
        <w:spacing w:line="240" w:lineRule="auto"/>
        <w:ind w:left="0" w:hanging="2"/>
      </w:pPr>
      <w:r>
        <w:separator/>
      </w:r>
    </w:p>
  </w:footnote>
  <w:footnote w:type="continuationSeparator" w:id="0">
    <w:p w:rsidR="006D54AD" w:rsidRDefault="006D54A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C3B" w:rsidRDefault="00816C3B"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96B2C"/>
    <w:multiLevelType w:val="multilevel"/>
    <w:tmpl w:val="78E21CA2"/>
    <w:lvl w:ilvl="0">
      <w:start w:val="1"/>
      <w:numFmt w:val="decimal"/>
      <w:pStyle w:val="Nagwek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C3B"/>
    <w:rsid w:val="003450CC"/>
    <w:rsid w:val="006D54AD"/>
    <w:rsid w:val="00816C3B"/>
    <w:rsid w:val="00994AA6"/>
    <w:rsid w:val="00B6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F7CAC-B590-4242-9826-EE868841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ind w:left="-1" w:hanging="1"/>
      <w:jc w:val="center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erstron">
    <w:name w:val="Numer stron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komentarza">
    <w:name w:val="annotation text"/>
    <w:basedOn w:val="Normalny"/>
    <w:rPr>
      <w:sz w:val="20"/>
      <w:szCs w:val="20"/>
    </w:rPr>
  </w:style>
  <w:style w:type="paragraph" w:customStyle="1" w:styleId="CommentSubject">
    <w:name w:val="Comment Subject"/>
    <w:basedOn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Spistreci1">
    <w:name w:val="toc 1"/>
    <w:basedOn w:val="Normalny"/>
    <w:next w:val="Normalny"/>
    <w:qFormat/>
    <w:pPr>
      <w:autoSpaceDE w:val="0"/>
    </w:pPr>
    <w:rPr>
      <w:color w:val="auto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</w:pPr>
    <w:rPr>
      <w:color w:val="auto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paragraph" w:customStyle="1" w:styleId="BalloonText1">
    <w:name w:val="Balloon Text1"/>
    <w:basedOn w:val="Normalny"/>
    <w:pPr>
      <w:autoSpaceDE w:val="0"/>
    </w:pPr>
    <w:rPr>
      <w:rFonts w:ascii="Tahoma" w:hAnsi="Tahoma" w:cs="Tahoma"/>
      <w:color w:val="auto"/>
      <w:sz w:val="16"/>
      <w:szCs w:val="16"/>
    </w:rPr>
  </w:style>
  <w:style w:type="paragraph" w:styleId="Spistreci2">
    <w:name w:val="toc 2"/>
    <w:basedOn w:val="Normalny"/>
    <w:next w:val="Normalny"/>
    <w:pPr>
      <w:ind w:left="240"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46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9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ct.msu.ru/testirovanie/testirovanie-trki/" TargetMode="External"/><Relationship Id="rId13" Type="http://schemas.openxmlformats.org/officeDocument/2006/relationships/hyperlink" Target="http://gramota.ru/" TargetMode="External"/><Relationship Id="rId18" Type="http://schemas.openxmlformats.org/officeDocument/2006/relationships/hyperlink" Target="http://gramota.ru/class/video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ostanowka.pl/" TargetMode="External"/><Relationship Id="rId17" Type="http://schemas.openxmlformats.org/officeDocument/2006/relationships/hyperlink" Target="https://www.youtub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vkultura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bdk.ru/catalog/267013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dz.ru/gdz/class-10/russkii_yazik/grekov" TargetMode="External"/><Relationship Id="rId10" Type="http://schemas.openxmlformats.org/officeDocument/2006/relationships/hyperlink" Target="http://gct.msu.ru/docs/C2_test.pdf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ct.msu.ru/docs/C1_standart.pdf" TargetMode="External"/><Relationship Id="rId14" Type="http://schemas.openxmlformats.org/officeDocument/2006/relationships/hyperlink" Target="http://orfo.ruslang.ru/ab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1tIeN0yNYVtcJZTwJ0v2Kqe5yQ==">CgMxLjA4AHIhMWRqOG15anlodnBsT3d5c3pnTHZqbEl6cVJwczVvT2xU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2785</Words>
  <Characters>16714</Characters>
  <Application>Microsoft Office Word</Application>
  <DocSecurity>0</DocSecurity>
  <Lines>139</Lines>
  <Paragraphs>38</Paragraphs>
  <ScaleCrop>false</ScaleCrop>
  <Company/>
  <LinksUpToDate>false</LinksUpToDate>
  <CharactersWithSpaces>19461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Wilk</dc:creator>
  <cp:lastModifiedBy>Karina</cp:lastModifiedBy>
  <cp:revision>4</cp:revision>
  <dcterms:created xsi:type="dcterms:W3CDTF">2019-09-20T14:42:00Z</dcterms:created>
  <dcterms:modified xsi:type="dcterms:W3CDTF">2024-10-28T11:23:00Z</dcterms:modified>
</cp:coreProperties>
</file>