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DC3" w:rsidRPr="00EF4B16" w:rsidRDefault="002F6DC3" w:rsidP="002F6DC3">
      <w:pPr>
        <w:pStyle w:val="LO-normal"/>
        <w:keepNext/>
        <w:jc w:val="center"/>
        <w:rPr>
          <w:rFonts w:ascii="Arial" w:eastAsia="Verdana" w:hAnsi="Arial" w:cs="Arial"/>
          <w:color w:val="000000"/>
          <w:sz w:val="28"/>
          <w:szCs w:val="28"/>
        </w:rPr>
      </w:pPr>
      <w:r w:rsidRPr="00EF4B16">
        <w:rPr>
          <w:rFonts w:ascii="Arial" w:eastAsia="Arial" w:hAnsi="Arial" w:cs="Arial"/>
          <w:b/>
          <w:color w:val="000000"/>
        </w:rPr>
        <w:t>KARTA KURSU</w:t>
      </w:r>
    </w:p>
    <w:p w:rsidR="002F6DC3" w:rsidRPr="00EF4B16" w:rsidRDefault="002F6DC3" w:rsidP="002F6DC3">
      <w:pPr>
        <w:pStyle w:val="LO-normal"/>
        <w:jc w:val="center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jc w:val="center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NormalTable0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1985"/>
        <w:gridCol w:w="7665"/>
      </w:tblGrid>
      <w:tr w:rsidR="002F6DC3" w:rsidRPr="00EF4B16" w:rsidTr="002148FA">
        <w:trPr>
          <w:trHeight w:val="395"/>
        </w:trPr>
        <w:tc>
          <w:tcPr>
            <w:tcW w:w="198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</w:tc>
        <w:tc>
          <w:tcPr>
            <w:tcW w:w="7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60" w:after="6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>Praktyczna nauka języka hiszpańskiego I</w:t>
            </w:r>
          </w:p>
        </w:tc>
      </w:tr>
      <w:tr w:rsidR="002F6DC3" w:rsidRPr="00EF4B16" w:rsidTr="002148FA">
        <w:trPr>
          <w:trHeight w:val="379"/>
        </w:trPr>
        <w:tc>
          <w:tcPr>
            <w:tcW w:w="198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60" w:after="60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EF4B16">
              <w:rPr>
                <w:rFonts w:ascii="Arial" w:eastAsia="Arial" w:hAnsi="Arial" w:cs="Arial"/>
                <w:i/>
                <w:sz w:val="20"/>
                <w:szCs w:val="20"/>
              </w:rPr>
              <w:t>Spanish</w:t>
            </w:r>
            <w:proofErr w:type="spellEnd"/>
            <w:r w:rsidRPr="00EF4B16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F4B16">
              <w:rPr>
                <w:rFonts w:ascii="Arial" w:eastAsia="Arial" w:hAnsi="Arial" w:cs="Arial"/>
                <w:i/>
                <w:sz w:val="20"/>
                <w:szCs w:val="20"/>
              </w:rPr>
              <w:t>Language</w:t>
            </w:r>
            <w:proofErr w:type="spellEnd"/>
            <w:r w:rsidRPr="00EF4B16">
              <w:rPr>
                <w:rFonts w:ascii="Arial" w:eastAsia="Arial" w:hAnsi="Arial" w:cs="Arial"/>
                <w:i/>
                <w:sz w:val="20"/>
                <w:szCs w:val="20"/>
              </w:rPr>
              <w:t xml:space="preserve"> I</w:t>
            </w:r>
          </w:p>
        </w:tc>
      </w:tr>
    </w:tbl>
    <w:p w:rsidR="002F6DC3" w:rsidRPr="00EF4B16" w:rsidRDefault="002F6DC3" w:rsidP="002F6DC3">
      <w:pPr>
        <w:pStyle w:val="LO-normal"/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NormalTable0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3189"/>
        <w:gridCol w:w="3188"/>
        <w:gridCol w:w="3273"/>
      </w:tblGrid>
      <w:tr w:rsidR="002F6DC3" w:rsidRPr="00EF4B16" w:rsidTr="002148FA">
        <w:tc>
          <w:tcPr>
            <w:tcW w:w="3189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88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56775A" w:rsidP="002148FA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dr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Jorge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Cabezas</w:t>
            </w:r>
            <w:r w:rsidR="00B1756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Miranda</w:t>
            </w:r>
          </w:p>
        </w:tc>
        <w:tc>
          <w:tcPr>
            <w:tcW w:w="327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2F6DC3" w:rsidRPr="0056775A" w:rsidTr="002148FA">
        <w:trPr>
          <w:trHeight w:val="344"/>
        </w:trPr>
        <w:tc>
          <w:tcPr>
            <w:tcW w:w="3189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8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73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Default="0056775A" w:rsidP="002148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dr Jorge Cabezas</w:t>
            </w:r>
            <w:r w:rsidR="00B17562">
              <w:rPr>
                <w:rFonts w:ascii="Arial" w:hAnsi="Arial" w:cs="Arial"/>
                <w:sz w:val="20"/>
                <w:szCs w:val="20"/>
                <w:lang w:val="pt-PT"/>
              </w:rPr>
              <w:t xml:space="preserve"> Miranda</w:t>
            </w:r>
          </w:p>
          <w:p w:rsidR="0056775A" w:rsidRDefault="0056775A" w:rsidP="002148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dr Miguel Luis Poveda Balbuena</w:t>
            </w:r>
          </w:p>
          <w:p w:rsidR="0056775A" w:rsidRDefault="0056775A" w:rsidP="002148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mgr Barbara Hrabal</w:t>
            </w:r>
          </w:p>
          <w:p w:rsidR="00620471" w:rsidRDefault="00620471" w:rsidP="006204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mgr Sandra Boruc-Calvo</w:t>
            </w:r>
          </w:p>
          <w:p w:rsidR="00620471" w:rsidRDefault="00620471" w:rsidP="006204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mgr Kinga Gryglewka-Szypuła</w:t>
            </w:r>
          </w:p>
          <w:p w:rsidR="00620471" w:rsidRDefault="00620471" w:rsidP="006204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mgr Małgorzata Wiertelak</w:t>
            </w:r>
          </w:p>
          <w:p w:rsidR="00620471" w:rsidRPr="00F61329" w:rsidRDefault="00620471" w:rsidP="006204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mgr Renata Czop</w:t>
            </w:r>
          </w:p>
        </w:tc>
      </w:tr>
      <w:tr w:rsidR="002F6DC3" w:rsidRPr="0056775A" w:rsidTr="002148FA">
        <w:trPr>
          <w:trHeight w:val="57"/>
        </w:trPr>
        <w:tc>
          <w:tcPr>
            <w:tcW w:w="3189" w:type="dxa"/>
            <w:tcBorders>
              <w:top w:val="single" w:sz="4" w:space="0" w:color="0000FF"/>
              <w:bottom w:val="single" w:sz="4" w:space="0" w:color="0000FF"/>
            </w:tcBorders>
            <w:shd w:val="clear" w:color="auto" w:fill="auto"/>
            <w:vAlign w:val="center"/>
          </w:tcPr>
          <w:p w:rsidR="002F6DC3" w:rsidRPr="0056775A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3188" w:type="dxa"/>
            <w:tcBorders>
              <w:top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56775A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3273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56775A" w:rsidRDefault="002F6DC3" w:rsidP="002148FA">
            <w:pPr>
              <w:pStyle w:val="LO-normal"/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2F6DC3" w:rsidRPr="00EF4B16" w:rsidTr="002148FA">
        <w:tc>
          <w:tcPr>
            <w:tcW w:w="318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8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A8301C" w:rsidRDefault="00DF3B43" w:rsidP="002148FA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8301C"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3273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hAnsi="Arial" w:cs="Arial"/>
        </w:rPr>
      </w:pPr>
      <w:r w:rsidRPr="00EF4B16">
        <w:rPr>
          <w:rFonts w:ascii="Arial" w:eastAsia="Arial" w:hAnsi="Arial" w:cs="Arial"/>
          <w:sz w:val="22"/>
          <w:szCs w:val="22"/>
        </w:rPr>
        <w:t>Opis kursu (cele kształcenia)</w:t>
      </w: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NormalTable0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9660"/>
      </w:tblGrid>
      <w:tr w:rsidR="002F6DC3" w:rsidRPr="00EF4B16" w:rsidTr="002148FA">
        <w:trPr>
          <w:trHeight w:val="1365"/>
        </w:trPr>
        <w:tc>
          <w:tcPr>
            <w:tcW w:w="966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:rsidR="002F6DC3" w:rsidRPr="00EF4B16" w:rsidRDefault="002F6DC3" w:rsidP="002148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4B16">
              <w:rPr>
                <w:rFonts w:ascii="Arial" w:hAnsi="Arial" w:cs="Arial"/>
                <w:sz w:val="20"/>
                <w:szCs w:val="20"/>
              </w:rPr>
              <w:t xml:space="preserve">Cele: studenci w tym semestrze powinni opanować umiejętności językowe i kulturowe na poziomie A1 </w:t>
            </w:r>
            <w:r w:rsidRPr="00EF4B16">
              <w:rPr>
                <w:rFonts w:ascii="Arial" w:hAnsi="Arial" w:cs="Arial"/>
                <w:sz w:val="20"/>
                <w:szCs w:val="20"/>
                <w:lang w:eastAsia="es-ES"/>
              </w:rPr>
              <w:t>według Europejskiego Systemu Opisu Kształcenia Językowego</w:t>
            </w:r>
            <w:r w:rsidRPr="00EF4B16">
              <w:rPr>
                <w:rFonts w:ascii="Arial" w:hAnsi="Arial" w:cs="Arial"/>
                <w:i/>
                <w:sz w:val="20"/>
                <w:szCs w:val="20"/>
                <w:lang w:eastAsia="es-ES"/>
              </w:rPr>
              <w:t xml:space="preserve">. </w:t>
            </w:r>
            <w:r w:rsidRPr="00EF4B16">
              <w:rPr>
                <w:rFonts w:ascii="Arial" w:hAnsi="Arial" w:cs="Arial"/>
                <w:sz w:val="20"/>
                <w:szCs w:val="20"/>
                <w:lang w:eastAsia="es-ES"/>
              </w:rPr>
              <w:t>W trakcie zajęć rozwijane są wszystkie umiejętności językowe: rozumi</w:t>
            </w:r>
            <w:r w:rsidRPr="00EF4B16">
              <w:rPr>
                <w:rFonts w:ascii="Arial" w:hAnsi="Arial" w:cs="Arial"/>
                <w:sz w:val="20"/>
                <w:szCs w:val="20"/>
              </w:rPr>
              <w:t xml:space="preserve">enie ze słuchu, rozumienie tekstu czytanego, mówienie, pisanie. Wszystkie sprawności osadzone są w kontekście społeczno-kulturowym.  </w:t>
            </w:r>
          </w:p>
          <w:p w:rsidR="002F6DC3" w:rsidRPr="00EF4B16" w:rsidRDefault="002F6DC3" w:rsidP="002148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F6DC3" w:rsidRPr="00EF4B16" w:rsidRDefault="002F6DC3" w:rsidP="002148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4B16">
              <w:rPr>
                <w:rFonts w:ascii="Arial" w:hAnsi="Arial" w:cs="Arial"/>
                <w:sz w:val="20"/>
                <w:szCs w:val="20"/>
              </w:rPr>
              <w:t>Poza tym powinni zdobyć umiejętność zrozumienia najważniejszych punktów tekstów słuchanych i tekstów czytanych o tematyce dotyczącej życia codziennego. Zdolność wykorzystania tych tematów w sytuacjach i kontekstach, w których student może się znaleźć. Zdobycie kompetencji komunikacyjnych przydatnych w nieformalnych sytuacjach: opowiadanie doświadczeń, mówienie o zainteresowaniach, upodobaniach, planach, opis wydarzeń, miejsc i osób, wyrażanie opinii pozytywnych i negatywnych, usprawiedliwianie się.</w:t>
            </w:r>
          </w:p>
          <w:p w:rsidR="002F6DC3" w:rsidRPr="00EF4B16" w:rsidRDefault="002F6DC3" w:rsidP="002148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F6DC3" w:rsidRPr="00EF4B16" w:rsidRDefault="002F6DC3" w:rsidP="002148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4B16">
              <w:rPr>
                <w:rFonts w:ascii="Arial" w:hAnsi="Arial" w:cs="Arial"/>
                <w:sz w:val="20"/>
                <w:szCs w:val="20"/>
              </w:rPr>
              <w:t xml:space="preserve">Podsumowując: uzyskanie kompetencji lingwistycznej, komunikacyjnej i </w:t>
            </w:r>
            <w:proofErr w:type="spellStart"/>
            <w:r w:rsidRPr="00EF4B16">
              <w:rPr>
                <w:rFonts w:ascii="Arial" w:hAnsi="Arial" w:cs="Arial"/>
                <w:sz w:val="20"/>
                <w:szCs w:val="20"/>
              </w:rPr>
              <w:t>socjo</w:t>
            </w:r>
            <w:r w:rsidR="0056775A">
              <w:rPr>
                <w:rFonts w:ascii="Arial" w:hAnsi="Arial" w:cs="Arial"/>
                <w:sz w:val="20"/>
                <w:szCs w:val="20"/>
              </w:rPr>
              <w:t>-</w:t>
            </w:r>
            <w:r w:rsidRPr="00EF4B16">
              <w:rPr>
                <w:rFonts w:ascii="Arial" w:hAnsi="Arial" w:cs="Arial"/>
                <w:sz w:val="20"/>
                <w:szCs w:val="20"/>
              </w:rPr>
              <w:t>kulturowej</w:t>
            </w:r>
            <w:proofErr w:type="spellEnd"/>
            <w:r w:rsidRPr="00EF4B16">
              <w:rPr>
                <w:rFonts w:ascii="Arial" w:hAnsi="Arial" w:cs="Arial"/>
                <w:sz w:val="20"/>
                <w:szCs w:val="20"/>
              </w:rPr>
              <w:t xml:space="preserve"> na poziomie A1.</w:t>
            </w:r>
          </w:p>
          <w:p w:rsidR="002F6DC3" w:rsidRPr="00EF4B16" w:rsidRDefault="002F6DC3" w:rsidP="002148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F6DC3" w:rsidRPr="00EF4B16" w:rsidRDefault="002F6DC3" w:rsidP="0056775A">
            <w:pPr>
              <w:pStyle w:val="LO-normal"/>
              <w:jc w:val="both"/>
              <w:rPr>
                <w:rFonts w:ascii="Arial" w:hAnsi="Arial" w:cs="Arial"/>
              </w:rPr>
            </w:pPr>
            <w:r w:rsidRPr="00EF4B16">
              <w:rPr>
                <w:rFonts w:ascii="Arial" w:hAnsi="Arial" w:cs="Arial"/>
                <w:sz w:val="20"/>
                <w:szCs w:val="20"/>
              </w:rPr>
              <w:t>W trakcie zajęć przeprowadzana jest kontrola i ocena zarów</w:t>
            </w:r>
            <w:r w:rsidR="0056775A">
              <w:rPr>
                <w:rFonts w:ascii="Arial" w:hAnsi="Arial" w:cs="Arial"/>
                <w:sz w:val="20"/>
                <w:szCs w:val="20"/>
              </w:rPr>
              <w:t xml:space="preserve">no bieżąca (kształtująca) jak i </w:t>
            </w:r>
            <w:r w:rsidRPr="00EF4B16">
              <w:rPr>
                <w:rFonts w:ascii="Arial" w:hAnsi="Arial" w:cs="Arial"/>
                <w:sz w:val="20"/>
                <w:szCs w:val="20"/>
              </w:rPr>
              <w:t>podsumowująca.</w:t>
            </w:r>
          </w:p>
        </w:tc>
      </w:tr>
    </w:tbl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hAnsi="Arial" w:cs="Arial"/>
        </w:rPr>
      </w:pPr>
      <w:r w:rsidRPr="00EF4B16">
        <w:rPr>
          <w:rFonts w:ascii="Arial" w:eastAsia="Arial" w:hAnsi="Arial" w:cs="Arial"/>
          <w:sz w:val="22"/>
          <w:szCs w:val="22"/>
        </w:rPr>
        <w:t>Warunki wstępne</w:t>
      </w: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NormalTable0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1940"/>
        <w:gridCol w:w="7710"/>
      </w:tblGrid>
      <w:tr w:rsidR="002F6DC3" w:rsidRPr="00EF4B16" w:rsidTr="002148FA">
        <w:trPr>
          <w:trHeight w:val="550"/>
        </w:trPr>
        <w:tc>
          <w:tcPr>
            <w:tcW w:w="19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2"/>
                <w:szCs w:val="22"/>
              </w:rPr>
              <w:t>Wiedza</w:t>
            </w:r>
          </w:p>
        </w:tc>
        <w:tc>
          <w:tcPr>
            <w:tcW w:w="770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6DC3" w:rsidRPr="00EF4B16" w:rsidRDefault="00620471" w:rsidP="00620471">
            <w:pPr>
              <w:pStyle w:val="LO-normal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BRAK</w:t>
            </w:r>
          </w:p>
        </w:tc>
      </w:tr>
      <w:tr w:rsidR="002F6DC3" w:rsidRPr="00EF4B16" w:rsidTr="002148FA">
        <w:trPr>
          <w:trHeight w:val="577"/>
        </w:trPr>
        <w:tc>
          <w:tcPr>
            <w:tcW w:w="19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0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6DC3" w:rsidRPr="00EF4B16" w:rsidRDefault="00620471" w:rsidP="00620471">
            <w:pPr>
              <w:pStyle w:val="LO-normal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BRAK</w:t>
            </w:r>
          </w:p>
        </w:tc>
      </w:tr>
      <w:tr w:rsidR="002F6DC3" w:rsidRPr="00EF4B16" w:rsidTr="002148FA">
        <w:tc>
          <w:tcPr>
            <w:tcW w:w="19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2"/>
                <w:szCs w:val="22"/>
              </w:rPr>
              <w:t>Kursy</w:t>
            </w:r>
          </w:p>
        </w:tc>
        <w:tc>
          <w:tcPr>
            <w:tcW w:w="770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Default="002F6DC3" w:rsidP="002148FA">
            <w:pPr>
              <w:pStyle w:val="LO-normal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20471" w:rsidRPr="00EF4B16" w:rsidRDefault="00620471" w:rsidP="002148FA">
            <w:pPr>
              <w:pStyle w:val="LO-normal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BRAK</w:t>
            </w:r>
          </w:p>
        </w:tc>
      </w:tr>
    </w:tbl>
    <w:p w:rsidR="002F6DC3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56775A" w:rsidRDefault="0056775A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7B1650" w:rsidRDefault="007B1650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7B1650" w:rsidRDefault="007B1650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7B1650" w:rsidRDefault="007B1650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94717E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  <w:r w:rsidRPr="00EF4B16">
        <w:rPr>
          <w:rFonts w:ascii="Arial" w:eastAsia="Arial" w:hAnsi="Arial" w:cs="Arial"/>
          <w:sz w:val="22"/>
          <w:szCs w:val="22"/>
        </w:rPr>
        <w:lastRenderedPageBreak/>
        <w:t xml:space="preserve">Efekty uczenia się </w:t>
      </w: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NormalTable0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1979"/>
        <w:gridCol w:w="5294"/>
        <w:gridCol w:w="2387"/>
      </w:tblGrid>
      <w:tr w:rsidR="002F6DC3" w:rsidRPr="00EF4B16" w:rsidTr="002148FA">
        <w:trPr>
          <w:trHeight w:val="930"/>
        </w:trPr>
        <w:tc>
          <w:tcPr>
            <w:tcW w:w="1979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8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F6DC3" w:rsidRPr="00EF4B16" w:rsidTr="002148FA">
        <w:trPr>
          <w:trHeight w:val="1390"/>
        </w:trPr>
        <w:tc>
          <w:tcPr>
            <w:tcW w:w="1979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9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:rsidR="002F6DC3" w:rsidRPr="00EF4B16" w:rsidRDefault="002F6DC3" w:rsidP="002148FA">
            <w:pPr>
              <w:pStyle w:val="LO-normal"/>
              <w:jc w:val="both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W01: zna podstawową terminologię gramatyczną języka hiszpańskiego;</w:t>
            </w:r>
          </w:p>
          <w:p w:rsidR="002F6DC3" w:rsidRPr="00EF4B16" w:rsidRDefault="002F6DC3" w:rsidP="002148FA">
            <w:pPr>
              <w:pStyle w:val="LO-normal"/>
              <w:jc w:val="both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 xml:space="preserve">W02: </w:t>
            </w:r>
            <w:r>
              <w:rPr>
                <w:rFonts w:ascii="Arial" w:eastAsia="Arial" w:hAnsi="Arial" w:cs="Arial"/>
                <w:sz w:val="20"/>
                <w:szCs w:val="20"/>
              </w:rPr>
              <w:t>Posiada podstawową wiedzę o głównych kierunkach rozwoju odmian i rejestrów języka oraz specyfiki pracy w ramach specjalnych potrzeb językowych oraz leksyki specjalistycznej.</w:t>
            </w:r>
          </w:p>
        </w:tc>
        <w:tc>
          <w:tcPr>
            <w:tcW w:w="238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:rsidR="002F6DC3" w:rsidRPr="00EF4B16" w:rsidRDefault="002F6DC3" w:rsidP="002148FA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K1_W01</w:t>
            </w:r>
          </w:p>
          <w:p w:rsidR="002F6DC3" w:rsidRPr="00EF4B16" w:rsidRDefault="002F6DC3" w:rsidP="002148FA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:rsidR="002F6DC3" w:rsidRPr="00EF4B16" w:rsidRDefault="002F6DC3" w:rsidP="002148FA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K1_W02</w:t>
            </w:r>
          </w:p>
        </w:tc>
      </w:tr>
    </w:tbl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NormalTable0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1980"/>
        <w:gridCol w:w="5248"/>
        <w:gridCol w:w="2432"/>
      </w:tblGrid>
      <w:tr w:rsidR="002F6DC3" w:rsidRPr="00EF4B16" w:rsidTr="002148FA">
        <w:trPr>
          <w:trHeight w:val="939"/>
        </w:trPr>
        <w:tc>
          <w:tcPr>
            <w:tcW w:w="1980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F6DC3" w:rsidRPr="00EF4B16" w:rsidTr="002148FA">
        <w:trPr>
          <w:trHeight w:val="1271"/>
        </w:trPr>
        <w:tc>
          <w:tcPr>
            <w:tcW w:w="1980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:rsidR="002F6DC3" w:rsidRPr="00EF4B16" w:rsidRDefault="002F6DC3" w:rsidP="002148FA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U01, kierując się wskazówkami opiekuna naukowego potrafi wyszukiwać, analizować, oceniać, selekcjonować i użytkować informacje potrzebne mu do wykonania poleconych mu zadań z języka hiszpańskiego. Wykorzystuje w tym celu różne źródła i sposoby.</w:t>
            </w:r>
          </w:p>
          <w:p w:rsidR="002F6DC3" w:rsidRPr="00EF4B16" w:rsidRDefault="002F6DC3" w:rsidP="002148FA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 xml:space="preserve">U02, przygotowuje i redaguje </w:t>
            </w:r>
            <w:r>
              <w:rPr>
                <w:rFonts w:ascii="Arial" w:eastAsia="Arial" w:hAnsi="Arial" w:cs="Arial"/>
                <w:sz w:val="20"/>
                <w:szCs w:val="20"/>
              </w:rPr>
              <w:t>teksy</w:t>
            </w:r>
            <w:r w:rsidRPr="00EF4B16">
              <w:rPr>
                <w:rFonts w:ascii="Arial" w:eastAsia="Arial" w:hAnsi="Arial" w:cs="Arial"/>
                <w:sz w:val="20"/>
                <w:szCs w:val="20"/>
              </w:rPr>
              <w:t xml:space="preserve"> pisemne w języku hiszpańskim na poziomie podstawowym, z wykorzystaniem wiedzy zdobytej podczas zajęć.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2F6DC3" w:rsidRPr="00EF4B16" w:rsidRDefault="002F6DC3" w:rsidP="002148FA">
            <w:pPr>
              <w:pStyle w:val="LO-normal"/>
              <w:rPr>
                <w:rFonts w:ascii="Arial" w:hAnsi="Arial" w:cs="Arial"/>
              </w:rPr>
            </w:pPr>
          </w:p>
        </w:tc>
        <w:tc>
          <w:tcPr>
            <w:tcW w:w="243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:rsidR="002F6DC3" w:rsidRPr="00EF4B16" w:rsidRDefault="002F6DC3" w:rsidP="002148FA">
            <w:pPr>
              <w:pStyle w:val="LO-normal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K1_U01</w:t>
            </w:r>
          </w:p>
          <w:p w:rsidR="002F6DC3" w:rsidRPr="00EF4B16" w:rsidRDefault="002F6DC3" w:rsidP="002148FA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:rsidR="002F6DC3" w:rsidRPr="00EF4B16" w:rsidRDefault="002F6DC3" w:rsidP="002148FA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:rsidR="002F6DC3" w:rsidRPr="00EF4B16" w:rsidRDefault="002F6DC3" w:rsidP="002148FA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:rsidR="002F6DC3" w:rsidRPr="00EF4B16" w:rsidRDefault="002F6DC3" w:rsidP="002148FA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:rsidR="002F6DC3" w:rsidRPr="00EF4B16" w:rsidRDefault="002F6DC3" w:rsidP="002148FA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K1_U03</w:t>
            </w:r>
          </w:p>
          <w:p w:rsidR="002F6DC3" w:rsidRPr="00EF4B16" w:rsidRDefault="002F6DC3" w:rsidP="002148FA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:rsidR="002F6DC3" w:rsidRPr="00EF4B16" w:rsidRDefault="002F6DC3" w:rsidP="002148FA">
            <w:pPr>
              <w:pStyle w:val="LO-normal"/>
              <w:rPr>
                <w:rFonts w:ascii="Arial" w:hAnsi="Arial" w:cs="Arial"/>
              </w:rPr>
            </w:pPr>
          </w:p>
        </w:tc>
      </w:tr>
    </w:tbl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NormalTable0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1985"/>
        <w:gridCol w:w="5243"/>
        <w:gridCol w:w="2432"/>
      </w:tblGrid>
      <w:tr w:rsidR="002F6DC3" w:rsidRPr="00EF4B16" w:rsidTr="002148FA">
        <w:trPr>
          <w:trHeight w:val="800"/>
        </w:trPr>
        <w:tc>
          <w:tcPr>
            <w:tcW w:w="1985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F6DC3" w:rsidRPr="00EF4B16" w:rsidTr="002148FA">
        <w:trPr>
          <w:trHeight w:val="900"/>
        </w:trPr>
        <w:tc>
          <w:tcPr>
            <w:tcW w:w="1985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:rsidR="002F6DC3" w:rsidRPr="00EF4B16" w:rsidRDefault="002F6DC3" w:rsidP="002148FA">
            <w:pPr>
              <w:pStyle w:val="LO-normal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 xml:space="preserve">K01, uczestniczy w życiu kulturalnym, korzystając z różnych mediów i różnych jego form.  </w:t>
            </w:r>
          </w:p>
        </w:tc>
        <w:tc>
          <w:tcPr>
            <w:tcW w:w="243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:rsidR="002F6DC3" w:rsidRPr="00EF4B16" w:rsidRDefault="002F6DC3" w:rsidP="002148FA">
            <w:pPr>
              <w:pStyle w:val="LO-normal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K1_K02</w:t>
            </w:r>
          </w:p>
          <w:p w:rsidR="002F6DC3" w:rsidRPr="00EF4B16" w:rsidRDefault="002F6DC3" w:rsidP="002148FA">
            <w:pPr>
              <w:pStyle w:val="LO-normal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NormalTable0"/>
        <w:tblW w:w="9649" w:type="dxa"/>
        <w:tblInd w:w="0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1611"/>
        <w:gridCol w:w="1224"/>
        <w:gridCol w:w="850"/>
        <w:gridCol w:w="274"/>
        <w:gridCol w:w="861"/>
        <w:gridCol w:w="315"/>
        <w:gridCol w:w="819"/>
        <w:gridCol w:w="285"/>
        <w:gridCol w:w="850"/>
        <w:gridCol w:w="282"/>
        <w:gridCol w:w="850"/>
        <w:gridCol w:w="285"/>
        <w:gridCol w:w="849"/>
        <w:gridCol w:w="294"/>
      </w:tblGrid>
      <w:tr w:rsidR="002F6DC3" w:rsidRPr="00EF4B16" w:rsidTr="002148FA">
        <w:trPr>
          <w:trHeight w:val="424"/>
        </w:trPr>
        <w:tc>
          <w:tcPr>
            <w:tcW w:w="9648" w:type="dxa"/>
            <w:gridSpan w:val="14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ind w:left="45" w:right="13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2"/>
                <w:szCs w:val="22"/>
              </w:rPr>
              <w:t>Organizacja</w:t>
            </w:r>
          </w:p>
        </w:tc>
      </w:tr>
      <w:tr w:rsidR="002F6DC3" w:rsidRPr="00EF4B16" w:rsidTr="002148FA">
        <w:trPr>
          <w:trHeight w:val="654"/>
        </w:trPr>
        <w:tc>
          <w:tcPr>
            <w:tcW w:w="1610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2"/>
                <w:szCs w:val="22"/>
              </w:rPr>
              <w:t>Forma zajęć</w:t>
            </w:r>
          </w:p>
        </w:tc>
        <w:tc>
          <w:tcPr>
            <w:tcW w:w="1224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2"/>
                <w:szCs w:val="22"/>
              </w:rPr>
              <w:t>Wykład</w:t>
            </w:r>
          </w:p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2"/>
                <w:szCs w:val="22"/>
              </w:rPr>
              <w:t>(W)</w:t>
            </w:r>
          </w:p>
        </w:tc>
        <w:tc>
          <w:tcPr>
            <w:tcW w:w="6814" w:type="dxa"/>
            <w:gridSpan w:val="1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 Ćwiczenia w grupach</w:t>
            </w:r>
          </w:p>
        </w:tc>
      </w:tr>
      <w:tr w:rsidR="002F6DC3" w:rsidRPr="00EF4B16" w:rsidTr="002148FA">
        <w:trPr>
          <w:trHeight w:val="477"/>
        </w:trPr>
        <w:tc>
          <w:tcPr>
            <w:tcW w:w="1610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27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28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28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29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6DC3" w:rsidRPr="00EF4B16" w:rsidTr="002148FA">
        <w:trPr>
          <w:trHeight w:val="499"/>
        </w:trPr>
        <w:tc>
          <w:tcPr>
            <w:tcW w:w="16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2"/>
                <w:szCs w:val="22"/>
              </w:rPr>
              <w:t>Liczba godzin</w:t>
            </w:r>
          </w:p>
        </w:tc>
        <w:tc>
          <w:tcPr>
            <w:tcW w:w="122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04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6DC3" w:rsidRPr="00EF4B16" w:rsidTr="002148FA">
        <w:trPr>
          <w:trHeight w:val="462"/>
        </w:trPr>
        <w:tc>
          <w:tcPr>
            <w:tcW w:w="16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2F6DC3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hAnsi="Arial" w:cs="Arial"/>
        </w:rPr>
      </w:pPr>
      <w:r w:rsidRPr="00EF4B16">
        <w:rPr>
          <w:rFonts w:ascii="Arial" w:eastAsia="Arial" w:hAnsi="Arial" w:cs="Arial"/>
          <w:sz w:val="22"/>
          <w:szCs w:val="22"/>
        </w:rPr>
        <w:t>Opis metod prowadzenia zajęć</w:t>
      </w: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NormalTable0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9642"/>
      </w:tblGrid>
      <w:tr w:rsidR="002F6DC3" w:rsidRPr="00EF4B16" w:rsidTr="002148FA">
        <w:trPr>
          <w:trHeight w:val="1190"/>
        </w:trPr>
        <w:tc>
          <w:tcPr>
            <w:tcW w:w="9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:rsidR="002F6DC3" w:rsidRPr="00EF4B16" w:rsidRDefault="002F6DC3" w:rsidP="002148FA">
            <w:pPr>
              <w:pStyle w:val="LO-normal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>Nauczanie języka hiszpańskiego przy użyciu metody komunikacyjnej wzbogaconej o elementy metody gramatyczno-tłumaczeniowej (tłumaczenie prostych tekstów)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Praca indywidualna, w grupach, w zespołach. Ćwiczenia leksykalne, rozumienie ze słuchu, tworzenie wypowiedzi ustnych (m. </w:t>
            </w:r>
            <w:proofErr w:type="spellStart"/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>in</w:t>
            </w:r>
            <w:proofErr w:type="spellEnd"/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>, opisywanie siebie, wyglądu i charakteru kolegów, prezentacje na zadany temat, zadawanie pytań) w oparciu o podręczniki oraz materiały dostarczone przez prowadząc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ych.</w:t>
            </w:r>
          </w:p>
        </w:tc>
      </w:tr>
    </w:tbl>
    <w:p w:rsidR="002F6DC3" w:rsidRPr="00EF4B16" w:rsidRDefault="002F6DC3" w:rsidP="002F6DC3">
      <w:pPr>
        <w:pStyle w:val="LO-normal"/>
        <w:rPr>
          <w:rFonts w:ascii="Arial" w:eastAsia="Arial" w:hAnsi="Arial" w:cs="Arial"/>
          <w:color w:val="000000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eastAsia="Arial" w:hAnsi="Arial" w:cs="Arial"/>
          <w:color w:val="000000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eastAsia="Times New Roman" w:hAnsi="Arial" w:cs="Arial"/>
          <w:color w:val="000000"/>
        </w:rPr>
      </w:pPr>
      <w:r w:rsidRPr="00EF4B16">
        <w:rPr>
          <w:rFonts w:ascii="Arial" w:eastAsia="Arial" w:hAnsi="Arial" w:cs="Arial"/>
          <w:color w:val="000000"/>
          <w:sz w:val="22"/>
          <w:szCs w:val="22"/>
        </w:rPr>
        <w:t>Formy sprawdzania efektów kształcenia</w:t>
      </w:r>
    </w:p>
    <w:p w:rsidR="002F6DC3" w:rsidRPr="00EF4B16" w:rsidRDefault="002F6DC3" w:rsidP="002F6DC3">
      <w:pPr>
        <w:pStyle w:val="LO-normal"/>
        <w:rPr>
          <w:rFonts w:ascii="Arial" w:eastAsia="Arial" w:hAnsi="Arial" w:cs="Arial"/>
          <w:color w:val="000000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NormalTable0"/>
        <w:tblW w:w="9711" w:type="dxa"/>
        <w:tblInd w:w="0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963"/>
        <w:gridCol w:w="665"/>
        <w:gridCol w:w="665"/>
        <w:gridCol w:w="666"/>
        <w:gridCol w:w="668"/>
        <w:gridCol w:w="666"/>
        <w:gridCol w:w="666"/>
        <w:gridCol w:w="665"/>
        <w:gridCol w:w="666"/>
        <w:gridCol w:w="565"/>
        <w:gridCol w:w="770"/>
        <w:gridCol w:w="666"/>
        <w:gridCol w:w="665"/>
        <w:gridCol w:w="755"/>
      </w:tblGrid>
      <w:tr w:rsidR="002F6DC3" w:rsidRPr="00EF4B16" w:rsidTr="002148FA">
        <w:trPr>
          <w:trHeight w:val="1616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C0C0C0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Referat</w:t>
            </w:r>
          </w:p>
        </w:tc>
        <w:tc>
          <w:tcPr>
            <w:tcW w:w="77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5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Inne</w:t>
            </w:r>
          </w:p>
        </w:tc>
      </w:tr>
      <w:tr w:rsidR="002F6DC3" w:rsidRPr="00EF4B16" w:rsidTr="002148FA">
        <w:trPr>
          <w:trHeight w:val="244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W01</w:t>
            </w: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2F6DC3" w:rsidRPr="00EF4B16" w:rsidTr="002148FA">
        <w:trPr>
          <w:trHeight w:val="259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2F6DC3" w:rsidRPr="00EF4B16" w:rsidTr="002148FA">
        <w:trPr>
          <w:trHeight w:val="244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F6DC3" w:rsidRPr="00EF4B16" w:rsidTr="002148FA">
        <w:trPr>
          <w:trHeight w:val="259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F6DC3" w:rsidRPr="00EF4B16" w:rsidTr="002148FA">
        <w:trPr>
          <w:trHeight w:val="244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:rsidR="002F6DC3" w:rsidRPr="00EF4B16" w:rsidRDefault="002F6DC3" w:rsidP="002148FA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NormalTable0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1940"/>
        <w:gridCol w:w="7710"/>
      </w:tblGrid>
      <w:tr w:rsidR="002F6DC3" w:rsidRPr="00EF4B16" w:rsidTr="002148FA">
        <w:tc>
          <w:tcPr>
            <w:tcW w:w="19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F4B16">
              <w:rPr>
                <w:rFonts w:ascii="Arial" w:eastAsia="Arial" w:hAnsi="Arial" w:cs="Arial"/>
                <w:color w:val="000000"/>
                <w:sz w:val="22"/>
                <w:szCs w:val="22"/>
              </w:rPr>
              <w:t>Kryteria oceny</w:t>
            </w:r>
          </w:p>
        </w:tc>
        <w:tc>
          <w:tcPr>
            <w:tcW w:w="770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:rsidR="002F6DC3" w:rsidRPr="00EF4B16" w:rsidRDefault="002F6DC3" w:rsidP="002148FA">
            <w:pPr>
              <w:pStyle w:val="LO-normal"/>
              <w:spacing w:before="57" w:after="5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>Sześciostopniowa skala ocen:</w:t>
            </w:r>
          </w:p>
          <w:p w:rsidR="002F6DC3" w:rsidRPr="00EF4B16" w:rsidRDefault="002F6DC3" w:rsidP="002148FA">
            <w:pPr>
              <w:pStyle w:val="LO-normal"/>
              <w:spacing w:before="57" w:after="5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>bdb</w:t>
            </w:r>
            <w:proofErr w:type="spellEnd"/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(5.0); +</w:t>
            </w:r>
            <w:proofErr w:type="spellStart"/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>db</w:t>
            </w:r>
            <w:proofErr w:type="spellEnd"/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(4.5); </w:t>
            </w:r>
            <w:proofErr w:type="spellStart"/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>db</w:t>
            </w:r>
            <w:proofErr w:type="spellEnd"/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(4.0); +</w:t>
            </w:r>
            <w:proofErr w:type="spellStart"/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>dst</w:t>
            </w:r>
            <w:proofErr w:type="spellEnd"/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(3.5); </w:t>
            </w:r>
            <w:proofErr w:type="spellStart"/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>dst</w:t>
            </w:r>
            <w:proofErr w:type="spellEnd"/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(3.0); </w:t>
            </w:r>
            <w:proofErr w:type="spellStart"/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>ndst</w:t>
            </w:r>
            <w:proofErr w:type="spellEnd"/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(2.0)</w:t>
            </w:r>
          </w:p>
          <w:p w:rsidR="002F6DC3" w:rsidRPr="00EF4B16" w:rsidRDefault="002F6DC3" w:rsidP="002148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F4B16">
              <w:rPr>
                <w:rStyle w:val="normaltextrun"/>
                <w:rFonts w:ascii="Arial" w:hAnsi="Arial" w:cs="Arial"/>
                <w:sz w:val="20"/>
                <w:szCs w:val="20"/>
              </w:rPr>
              <w:t>3,0 od 70%</w:t>
            </w:r>
            <w:r w:rsidRPr="00EF4B16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2F6DC3" w:rsidRPr="00EF4B16" w:rsidRDefault="002F6DC3" w:rsidP="002148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F4B16">
              <w:rPr>
                <w:rStyle w:val="normaltextrun"/>
                <w:rFonts w:ascii="Arial" w:hAnsi="Arial" w:cs="Arial"/>
                <w:sz w:val="20"/>
                <w:szCs w:val="20"/>
              </w:rPr>
              <w:t>3,5 od 76%</w:t>
            </w:r>
            <w:r w:rsidRPr="00EF4B16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2F6DC3" w:rsidRPr="00EF4B16" w:rsidRDefault="002F6DC3" w:rsidP="002148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F4B16">
              <w:rPr>
                <w:rStyle w:val="normaltextrun"/>
                <w:rFonts w:ascii="Arial" w:hAnsi="Arial" w:cs="Arial"/>
                <w:sz w:val="20"/>
                <w:szCs w:val="20"/>
              </w:rPr>
              <w:t>4,0 od 82%</w:t>
            </w:r>
            <w:r w:rsidRPr="00EF4B16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2F6DC3" w:rsidRPr="00EF4B16" w:rsidRDefault="002F6DC3" w:rsidP="002148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F4B16">
              <w:rPr>
                <w:rStyle w:val="normaltextrun"/>
                <w:rFonts w:ascii="Arial" w:hAnsi="Arial" w:cs="Arial"/>
                <w:sz w:val="20"/>
                <w:szCs w:val="20"/>
              </w:rPr>
              <w:t>4,5 od 88%</w:t>
            </w:r>
            <w:r w:rsidRPr="00EF4B16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2F6DC3" w:rsidRPr="00EF4B16" w:rsidRDefault="002F6DC3" w:rsidP="002148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F4B16">
              <w:rPr>
                <w:rStyle w:val="normaltextrun"/>
                <w:rFonts w:ascii="Arial" w:hAnsi="Arial" w:cs="Arial"/>
                <w:sz w:val="20"/>
                <w:szCs w:val="20"/>
              </w:rPr>
              <w:t>5,0 od 94%</w:t>
            </w:r>
            <w:r w:rsidRPr="00EF4B16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2F6DC3" w:rsidRPr="000F63A7" w:rsidRDefault="000F63A7" w:rsidP="002148FA">
            <w:pPr>
              <w:pStyle w:val="LO-normal"/>
              <w:spacing w:before="57" w:after="57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F63A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Kurs kończy się zaliczeniem z oceną.</w:t>
            </w:r>
          </w:p>
          <w:p w:rsidR="0033780E" w:rsidRDefault="0033780E" w:rsidP="0033780E">
            <w:pPr>
              <w:pStyle w:val="LO-normal"/>
              <w:spacing w:before="57" w:after="57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Ocena jest średnią z ocen za pisemne kolokwia cząstkowe (w sumie 6, po dwa przygotowane przez każdego wykładowcę) oraz formy ustnej.</w:t>
            </w:r>
          </w:p>
          <w:p w:rsidR="002F6DC3" w:rsidRPr="00EF4B16" w:rsidRDefault="002F6DC3" w:rsidP="008F6CDF">
            <w:pPr>
              <w:pStyle w:val="LO-normal"/>
              <w:spacing w:before="57" w:after="57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NormalTable0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1940"/>
        <w:gridCol w:w="7710"/>
      </w:tblGrid>
      <w:tr w:rsidR="002F6DC3" w:rsidRPr="00EF4B16" w:rsidTr="002148FA">
        <w:trPr>
          <w:trHeight w:val="1089"/>
        </w:trPr>
        <w:tc>
          <w:tcPr>
            <w:tcW w:w="19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after="57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2"/>
                <w:szCs w:val="22"/>
              </w:rPr>
              <w:t>Uwagi</w:t>
            </w:r>
          </w:p>
        </w:tc>
        <w:tc>
          <w:tcPr>
            <w:tcW w:w="770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:rsidR="002F6DC3" w:rsidRDefault="002F6DC3" w:rsidP="002148FA">
            <w:pPr>
              <w:pStyle w:val="LO-normal"/>
              <w:spacing w:before="57" w:after="5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F4B16">
              <w:rPr>
                <w:rFonts w:ascii="Arial" w:eastAsia="Arial" w:hAnsi="Arial" w:cs="Arial"/>
                <w:color w:val="000000"/>
                <w:sz w:val="20"/>
                <w:szCs w:val="20"/>
              </w:rPr>
              <w:t>Zajęcia stacjonar</w:t>
            </w:r>
            <w:r w:rsidR="007B1650">
              <w:rPr>
                <w:rFonts w:ascii="Arial" w:eastAsia="Arial" w:hAnsi="Arial" w:cs="Arial"/>
                <w:color w:val="000000"/>
                <w:sz w:val="20"/>
                <w:szCs w:val="20"/>
              </w:rPr>
              <w:t>ne, jednak w razie konieczności, zgodnie z decyzją władz Uczelni, mogą przyjąć formę zdalną (</w:t>
            </w:r>
            <w:proofErr w:type="spellStart"/>
            <w:r w:rsidR="007B1650">
              <w:rPr>
                <w:rFonts w:ascii="Arial" w:eastAsia="Arial" w:hAnsi="Arial" w:cs="Arial"/>
                <w:color w:val="000000"/>
                <w:sz w:val="20"/>
                <w:szCs w:val="20"/>
              </w:rPr>
              <w:t>online</w:t>
            </w:r>
            <w:proofErr w:type="spellEnd"/>
            <w:r w:rsidR="007B165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) na platformie Microsoft </w:t>
            </w:r>
            <w:proofErr w:type="spellStart"/>
            <w:r w:rsidR="007B1650">
              <w:rPr>
                <w:rFonts w:ascii="Arial" w:eastAsia="Arial" w:hAnsi="Arial" w:cs="Arial"/>
                <w:color w:val="000000"/>
                <w:sz w:val="20"/>
                <w:szCs w:val="20"/>
              </w:rPr>
              <w:t>Teams</w:t>
            </w:r>
            <w:proofErr w:type="spellEnd"/>
            <w:r w:rsidR="007B1650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:rsidR="002F6DC3" w:rsidRPr="00EF4B16" w:rsidRDefault="002F6DC3" w:rsidP="002148FA">
            <w:pPr>
              <w:pStyle w:val="LO-normal"/>
              <w:spacing w:before="57" w:after="57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7B1650" w:rsidRDefault="007B1650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8F6CDF" w:rsidRDefault="008F6CDF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8F6CDF" w:rsidRDefault="008F6CDF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7D367B" w:rsidRDefault="002F6DC3" w:rsidP="002F6DC3">
      <w:pPr>
        <w:pStyle w:val="LO-normal"/>
        <w:rPr>
          <w:rFonts w:ascii="Arial" w:hAnsi="Arial" w:cs="Arial"/>
        </w:rPr>
      </w:pPr>
      <w:r w:rsidRPr="00EF4B16">
        <w:rPr>
          <w:rFonts w:ascii="Arial" w:eastAsia="Arial" w:hAnsi="Arial" w:cs="Arial"/>
          <w:sz w:val="22"/>
          <w:szCs w:val="22"/>
        </w:rPr>
        <w:lastRenderedPageBreak/>
        <w:t>Treści merytoryczne (wykaz tematów)</w:t>
      </w:r>
    </w:p>
    <w:tbl>
      <w:tblPr>
        <w:tblStyle w:val="NormalTable0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9642"/>
      </w:tblGrid>
      <w:tr w:rsidR="002F6DC3" w:rsidRPr="00EF4B16" w:rsidTr="002148FA">
        <w:trPr>
          <w:trHeight w:val="1930"/>
        </w:trPr>
        <w:tc>
          <w:tcPr>
            <w:tcW w:w="9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:rsidR="002F6DC3" w:rsidRPr="00EF4B16" w:rsidRDefault="002F6DC3" w:rsidP="007D367B">
            <w:pPr>
              <w:pStyle w:val="LO-normal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4B16">
              <w:rPr>
                <w:rFonts w:ascii="Arial" w:eastAsia="Arial" w:hAnsi="Arial" w:cs="Arial"/>
                <w:sz w:val="20"/>
                <w:szCs w:val="20"/>
              </w:rPr>
              <w:t>Informacje potrzebne do opisywania siebie i innych (narodowość, zawód, wygląd, charakter, strój, członkowie rodziny itd.), poruszanie się po mieście, podróżowanie (środki transportu, pytanie o drogę i udzielanie informacji), mówienie o zwyczajach i upodobaniach, sposobach spędzania czasu wolnego (sport, gotowanie, zakupy), świat natury (pory roku, pogoda, zwierzęta), planowanie przyszłości i opowiadanie o doświadczeniach z przeszłości, treści społ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eczno </w:t>
            </w:r>
            <w:r w:rsidRPr="00EF4B16">
              <w:rPr>
                <w:rFonts w:ascii="Arial" w:eastAsia="Arial" w:hAnsi="Arial" w:cs="Arial"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F4B16">
              <w:rPr>
                <w:rFonts w:ascii="Arial" w:eastAsia="Arial" w:hAnsi="Arial" w:cs="Arial"/>
                <w:sz w:val="20"/>
                <w:szCs w:val="20"/>
              </w:rPr>
              <w:t>kulturowe dotyczące rodzimych użytkowników</w:t>
            </w:r>
            <w:r w:rsidR="000D37EF" w:rsidRPr="00EF4B16">
              <w:rPr>
                <w:rFonts w:ascii="Arial" w:eastAsia="Arial" w:hAnsi="Arial" w:cs="Arial"/>
                <w:sz w:val="20"/>
                <w:szCs w:val="20"/>
              </w:rPr>
              <w:fldChar w:fldCharType="begin"/>
            </w:r>
            <w:r w:rsidRPr="00EF4B16">
              <w:rPr>
                <w:rFonts w:ascii="Arial" w:eastAsia="Arial" w:hAnsi="Arial" w:cs="Arial"/>
                <w:sz w:val="20"/>
                <w:szCs w:val="20"/>
              </w:rPr>
              <w:instrText xml:space="preserve"> LISTNUM </w:instrText>
            </w:r>
            <w:r w:rsidR="000D37EF" w:rsidRPr="00EF4B16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r w:rsidRPr="00EF4B16">
              <w:rPr>
                <w:rFonts w:ascii="Arial" w:eastAsia="Arial" w:hAnsi="Arial" w:cs="Arial"/>
                <w:sz w:val="20"/>
                <w:szCs w:val="20"/>
              </w:rPr>
              <w:t xml:space="preserve"> języka hiszpańskiego (tradycje, święta, zwyczaje, wybrane informacje z zakresu historii, geografii i turystyki).  </w:t>
            </w:r>
          </w:p>
        </w:tc>
      </w:tr>
    </w:tbl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p w:rsidR="002F6DC3" w:rsidRPr="00EF4B16" w:rsidRDefault="002F6DC3" w:rsidP="002F6DC3">
      <w:pPr>
        <w:pStyle w:val="LO-normal"/>
        <w:rPr>
          <w:rFonts w:ascii="Arial" w:hAnsi="Arial" w:cs="Arial"/>
        </w:rPr>
      </w:pPr>
      <w:r w:rsidRPr="00EF4B16">
        <w:rPr>
          <w:rFonts w:ascii="Arial" w:eastAsia="Arial" w:hAnsi="Arial" w:cs="Arial"/>
          <w:sz w:val="22"/>
          <w:szCs w:val="22"/>
        </w:rPr>
        <w:t>Wykaz literatury podstawowej</w:t>
      </w: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NormalTable0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9642"/>
      </w:tblGrid>
      <w:tr w:rsidR="002F6DC3" w:rsidRPr="00A8301C" w:rsidTr="002148FA">
        <w:trPr>
          <w:trHeight w:val="1098"/>
        </w:trPr>
        <w:tc>
          <w:tcPr>
            <w:tcW w:w="9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:rsidR="002F6DC3" w:rsidRPr="00A8301C" w:rsidRDefault="00562AB9" w:rsidP="002F6DC3">
            <w:pPr>
              <w:pStyle w:val="LO-normal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F. Castro Viúdez, P. Díaz Ballesteros, I. Rodero Díez, C. Sardinero Francos, </w:t>
            </w:r>
            <w:r w:rsidR="005109B3">
              <w:rPr>
                <w:rFonts w:ascii="Arial" w:eastAsia="Arial" w:hAnsi="Arial" w:cs="Arial"/>
                <w:b/>
                <w:sz w:val="20"/>
                <w:szCs w:val="20"/>
                <w:lang w:val="es-ES"/>
              </w:rPr>
              <w:t>Nuevo español en marcha, Li</w:t>
            </w:r>
            <w:r w:rsidR="00D67D32">
              <w:rPr>
                <w:rFonts w:ascii="Arial" w:eastAsia="Arial" w:hAnsi="Arial" w:cs="Arial"/>
                <w:b/>
                <w:sz w:val="20"/>
                <w:szCs w:val="20"/>
                <w:lang w:val="es-ES"/>
              </w:rPr>
              <w:t>bro del alumno.Nivel básico. A1</w:t>
            </w:r>
            <w:r w:rsidR="005109B3">
              <w:rPr>
                <w:rFonts w:ascii="Arial" w:eastAsia="Arial" w:hAnsi="Arial" w:cs="Arial"/>
                <w:b/>
                <w:sz w:val="20"/>
                <w:szCs w:val="20"/>
                <w:lang w:val="es-ES"/>
              </w:rPr>
              <w:t>-A 2 Ele. SGEL</w:t>
            </w:r>
          </w:p>
          <w:p w:rsidR="00A8301C" w:rsidRPr="005F7983" w:rsidRDefault="00A8301C" w:rsidP="002F6DC3">
            <w:pPr>
              <w:pStyle w:val="LO-normal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Wybór materiałów z podręcznika </w:t>
            </w:r>
            <w:r w:rsidRPr="00622758">
              <w:rPr>
                <w:rFonts w:ascii="Arial" w:eastAsia="Arial" w:hAnsi="Arial" w:cs="Arial"/>
                <w:b/>
                <w:sz w:val="20"/>
                <w:szCs w:val="20"/>
                <w:lang w:val="es-ES"/>
              </w:rPr>
              <w:t>"Las claves del nuevo DELE A1</w:t>
            </w: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" (preparación para el examen Diploma de Español como lengua extranjera) </w:t>
            </w:r>
            <w:r w:rsidR="001F2F46"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Difusión</w:t>
            </w:r>
          </w:p>
        </w:tc>
      </w:tr>
    </w:tbl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  <w:lang w:val="es-ES"/>
        </w:rPr>
      </w:pPr>
    </w:p>
    <w:p w:rsidR="002F6DC3" w:rsidRPr="00562AB9" w:rsidRDefault="002F6DC3" w:rsidP="002F6DC3">
      <w:pPr>
        <w:pStyle w:val="LO-normal"/>
        <w:rPr>
          <w:rFonts w:ascii="Arial" w:hAnsi="Arial" w:cs="Arial"/>
          <w:lang w:val="es-ES"/>
        </w:rPr>
      </w:pPr>
      <w:r w:rsidRPr="00562AB9">
        <w:rPr>
          <w:rFonts w:ascii="Arial" w:eastAsia="Arial" w:hAnsi="Arial" w:cs="Arial"/>
          <w:sz w:val="22"/>
          <w:szCs w:val="22"/>
          <w:lang w:val="es-ES"/>
        </w:rPr>
        <w:t>Wykaz literatury uzupełniającej</w:t>
      </w:r>
    </w:p>
    <w:p w:rsidR="002F6DC3" w:rsidRPr="00562AB9" w:rsidRDefault="002F6DC3" w:rsidP="002F6DC3">
      <w:pPr>
        <w:pStyle w:val="LO-normal"/>
        <w:rPr>
          <w:rFonts w:ascii="Arial" w:eastAsia="Arial" w:hAnsi="Arial" w:cs="Arial"/>
          <w:sz w:val="22"/>
          <w:szCs w:val="22"/>
          <w:lang w:val="es-ES"/>
        </w:rPr>
      </w:pPr>
    </w:p>
    <w:tbl>
      <w:tblPr>
        <w:tblStyle w:val="NormalTable0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9642"/>
      </w:tblGrid>
      <w:tr w:rsidR="002F6DC3" w:rsidRPr="00A8301C" w:rsidTr="002148FA">
        <w:trPr>
          <w:trHeight w:val="1112"/>
        </w:trPr>
        <w:tc>
          <w:tcPr>
            <w:tcW w:w="9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:rsidR="007B1650" w:rsidRPr="00562AB9" w:rsidRDefault="007B1650" w:rsidP="002F6DC3">
            <w:pPr>
              <w:pStyle w:val="LO-normal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  <w:lang w:val="es-ES"/>
              </w:rPr>
            </w:pPr>
            <w:r w:rsidRPr="007B1650">
              <w:rPr>
                <w:rFonts w:ascii="Arial" w:eastAsia="Arial" w:hAnsi="Arial" w:cs="Arial"/>
                <w:color w:val="000000"/>
                <w:sz w:val="20"/>
                <w:szCs w:val="20"/>
                <w:lang w:val="es-ES"/>
              </w:rPr>
              <w:t xml:space="preserve">F. Castro Viúdez, </w:t>
            </w:r>
            <w:r w:rsidRPr="007B1650"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es-ES"/>
              </w:rPr>
              <w:t xml:space="preserve">Aprende Gramática y vocabulario. </w:t>
            </w:r>
            <w:r w:rsidRPr="00562AB9"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es-ES"/>
              </w:rPr>
              <w:t>A1. ELE. SGEL</w:t>
            </w:r>
          </w:p>
          <w:p w:rsidR="007B1650" w:rsidRPr="007B1650" w:rsidRDefault="007B1650" w:rsidP="002F6DC3">
            <w:pPr>
              <w:pStyle w:val="LO-normal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</w:rPr>
            </w:pPr>
            <w:r w:rsidRPr="007B1650">
              <w:rPr>
                <w:rFonts w:ascii="Arial" w:eastAsia="Arial" w:hAnsi="Arial" w:cs="Arial"/>
                <w:color w:val="000000"/>
                <w:sz w:val="20"/>
                <w:szCs w:val="20"/>
                <w:lang w:val="es-ES"/>
              </w:rPr>
              <w:t xml:space="preserve">M. Rodríguez Rodríguez, </w:t>
            </w:r>
            <w:r w:rsidRPr="007B1650"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es-ES"/>
              </w:rPr>
              <w:t xml:space="preserve">Escucha y aprende. </w:t>
            </w:r>
            <w:r w:rsidRPr="00D67D32"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es-ES"/>
              </w:rPr>
              <w:t xml:space="preserve">Ejercicios de comprensión auditiva. El español por destrezas.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SGEL</w:t>
            </w:r>
          </w:p>
          <w:p w:rsidR="00562AB9" w:rsidRPr="00562AB9" w:rsidRDefault="007B1650" w:rsidP="002F6DC3">
            <w:pPr>
              <w:pStyle w:val="LO-normal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</w:rPr>
            </w:pPr>
            <w:r w:rsidRPr="007B1650">
              <w:rPr>
                <w:rFonts w:ascii="Arial" w:eastAsia="Arial" w:hAnsi="Arial" w:cs="Arial"/>
                <w:color w:val="000000"/>
                <w:sz w:val="20"/>
                <w:szCs w:val="20"/>
                <w:lang w:val="es-ES"/>
              </w:rPr>
              <w:t xml:space="preserve">L. Fernández Rodríguez, </w:t>
            </w:r>
            <w:r w:rsidRPr="007B1650"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es-ES"/>
              </w:rPr>
              <w:t xml:space="preserve">Comprensión escrita.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Práctica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eb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 CLAVE/ELE</w:t>
            </w:r>
          </w:p>
          <w:p w:rsidR="00562AB9" w:rsidRPr="00562AB9" w:rsidRDefault="00562AB9" w:rsidP="002F6DC3">
            <w:pPr>
              <w:pStyle w:val="LO-normal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</w:rPr>
            </w:pPr>
            <w:r w:rsidRPr="00562AB9">
              <w:rPr>
                <w:rFonts w:ascii="Arial" w:eastAsia="Arial" w:hAnsi="Arial" w:cs="Arial"/>
                <w:color w:val="000000"/>
                <w:sz w:val="20"/>
                <w:szCs w:val="20"/>
                <w:lang w:val="es-ES"/>
              </w:rPr>
              <w:t xml:space="preserve">M.A. Buendía, M.Bueno, R. M. Lucha, </w:t>
            </w:r>
            <w:r w:rsidRPr="00562AB9"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es-ES"/>
              </w:rPr>
              <w:t xml:space="preserve">Pasatiempos con los verbos.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Temas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 de español8.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ELE.Edinumen</w:t>
            </w:r>
            <w:proofErr w:type="spellEnd"/>
          </w:p>
          <w:p w:rsidR="00562AB9" w:rsidRPr="00562AB9" w:rsidRDefault="00562AB9" w:rsidP="002F6DC3">
            <w:pPr>
              <w:pStyle w:val="LO-normal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</w:rPr>
            </w:pPr>
            <w:r w:rsidRPr="00562AB9"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es-ES"/>
              </w:rPr>
              <w:t xml:space="preserve">El español con... juegos y actividades.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Nivel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elemental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. ELI</w:t>
            </w:r>
          </w:p>
          <w:p w:rsidR="00562AB9" w:rsidRPr="00562AB9" w:rsidRDefault="00562AB9" w:rsidP="002F6DC3">
            <w:pPr>
              <w:pStyle w:val="LO-normal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  <w:lang w:val="es-ES"/>
              </w:rPr>
            </w:pPr>
            <w:r w:rsidRPr="00562AB9"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es-ES"/>
              </w:rPr>
              <w:t>El español en crucigramas paraprincipaines ELI</w:t>
            </w:r>
          </w:p>
          <w:p w:rsidR="00562AB9" w:rsidRPr="00562AB9" w:rsidRDefault="00562AB9" w:rsidP="002F6DC3">
            <w:pPr>
              <w:pStyle w:val="LO-normal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  <w:lang w:val="es-ES"/>
              </w:rPr>
            </w:pPr>
            <w:r w:rsidRPr="00562AB9">
              <w:rPr>
                <w:rFonts w:ascii="Arial" w:eastAsia="Arial" w:hAnsi="Arial" w:cs="Arial"/>
                <w:color w:val="000000"/>
                <w:sz w:val="20"/>
                <w:szCs w:val="20"/>
                <w:lang w:val="es-ES"/>
              </w:rPr>
              <w:t xml:space="preserve">C. G. Medina Montero, </w:t>
            </w:r>
            <w:r w:rsidRPr="00562AB9"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es-ES"/>
              </w:rPr>
              <w:t>Desde el principio.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es-ES"/>
              </w:rPr>
              <w:t xml:space="preserve"> Nivel elemental. SGEL</w:t>
            </w:r>
          </w:p>
          <w:p w:rsidR="002F6DC3" w:rsidRPr="00A8301C" w:rsidRDefault="002F6DC3" w:rsidP="002F6DC3">
            <w:pPr>
              <w:pStyle w:val="LO-normal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  <w:lang w:val="es-ES"/>
              </w:rPr>
            </w:pPr>
            <w:r w:rsidRPr="00D67D32">
              <w:rPr>
                <w:rFonts w:ascii="Arial" w:eastAsia="Arial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="00562AB9" w:rsidRPr="00D67D32">
              <w:rPr>
                <w:rFonts w:ascii="Arial" w:eastAsia="Arial" w:hAnsi="Arial" w:cs="Arial"/>
                <w:color w:val="000000"/>
                <w:sz w:val="20"/>
                <w:szCs w:val="20"/>
                <w:lang w:val="es-ES"/>
              </w:rPr>
              <w:t xml:space="preserve">A. González Hermoso, M. Sanchez Alfaro. </w:t>
            </w:r>
            <w:r w:rsidR="00562AB9" w:rsidRPr="00562AB9"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es-ES"/>
              </w:rPr>
              <w:t>Ele Curso Práctico nivel 1 EDELSA</w:t>
            </w:r>
          </w:p>
          <w:p w:rsidR="00A8301C" w:rsidRPr="00562AB9" w:rsidRDefault="00A8301C" w:rsidP="002F6DC3">
            <w:pPr>
              <w:pStyle w:val="LO-normal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s-ES"/>
              </w:rPr>
              <w:t>materiały własne wykładowców.</w:t>
            </w:r>
          </w:p>
        </w:tc>
      </w:tr>
    </w:tbl>
    <w:p w:rsidR="002F6DC3" w:rsidRPr="00562AB9" w:rsidRDefault="002F6DC3" w:rsidP="002F6DC3">
      <w:pPr>
        <w:pStyle w:val="LO-normal"/>
        <w:rPr>
          <w:rFonts w:ascii="Arial" w:eastAsia="Arial" w:hAnsi="Arial" w:cs="Arial"/>
          <w:sz w:val="22"/>
          <w:szCs w:val="22"/>
          <w:lang w:val="es-ES"/>
        </w:rPr>
      </w:pPr>
    </w:p>
    <w:p w:rsidR="002F6DC3" w:rsidRPr="00562AB9" w:rsidRDefault="002F6DC3" w:rsidP="002F6DC3">
      <w:pPr>
        <w:pStyle w:val="LO-normal"/>
        <w:rPr>
          <w:rFonts w:ascii="Arial" w:eastAsia="Arial" w:hAnsi="Arial" w:cs="Arial"/>
          <w:color w:val="000000"/>
          <w:sz w:val="22"/>
          <w:szCs w:val="22"/>
          <w:lang w:val="es-ES"/>
        </w:rPr>
      </w:pPr>
    </w:p>
    <w:p w:rsidR="002F6DC3" w:rsidRPr="00EF4B16" w:rsidRDefault="002F6DC3" w:rsidP="002F6DC3">
      <w:pPr>
        <w:pStyle w:val="LO-normal"/>
        <w:rPr>
          <w:rFonts w:ascii="Arial" w:eastAsia="Tahoma" w:hAnsi="Arial" w:cs="Arial"/>
          <w:color w:val="000000"/>
          <w:sz w:val="16"/>
          <w:szCs w:val="16"/>
        </w:rPr>
      </w:pPr>
      <w:r w:rsidRPr="00EF4B16"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2F6DC3" w:rsidRPr="00EF4B16" w:rsidRDefault="002F6DC3" w:rsidP="002F6DC3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NormalTable0"/>
        <w:tblW w:w="9602" w:type="dxa"/>
        <w:tblInd w:w="0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2766"/>
        <w:gridCol w:w="5750"/>
        <w:gridCol w:w="1086"/>
      </w:tblGrid>
      <w:tr w:rsidR="002F6DC3" w:rsidRPr="00EF4B16" w:rsidTr="002148FA">
        <w:trPr>
          <w:trHeight w:val="334"/>
        </w:trPr>
        <w:tc>
          <w:tcPr>
            <w:tcW w:w="2766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2"/>
                <w:szCs w:val="22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5F7983" w:rsidRDefault="002F6DC3" w:rsidP="002148FA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7983"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5F7983" w:rsidRDefault="002F6DC3" w:rsidP="002148FA">
            <w:pPr>
              <w:pStyle w:val="LO-normal"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F6DC3" w:rsidRPr="00EF4B16" w:rsidTr="002148FA">
        <w:trPr>
          <w:trHeight w:val="332"/>
        </w:trPr>
        <w:tc>
          <w:tcPr>
            <w:tcW w:w="2766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5F7983" w:rsidRDefault="002F6DC3" w:rsidP="002148FA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7983">
              <w:rPr>
                <w:rFonts w:ascii="Arial" w:eastAsia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5F7983" w:rsidRDefault="002F6DC3" w:rsidP="002148FA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983">
              <w:rPr>
                <w:rFonts w:ascii="Arial" w:eastAsia="Arial" w:hAnsi="Arial" w:cs="Arial"/>
                <w:sz w:val="20"/>
                <w:szCs w:val="20"/>
              </w:rPr>
              <w:t>90</w:t>
            </w:r>
          </w:p>
        </w:tc>
      </w:tr>
      <w:tr w:rsidR="002F6DC3" w:rsidRPr="00EF4B16" w:rsidTr="002148FA">
        <w:trPr>
          <w:trHeight w:val="670"/>
        </w:trPr>
        <w:tc>
          <w:tcPr>
            <w:tcW w:w="2766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5F7983" w:rsidRDefault="002F6DC3" w:rsidP="002148FA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7983"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5F7983" w:rsidRDefault="002F6DC3" w:rsidP="002148FA">
            <w:pPr>
              <w:pStyle w:val="LO-normal"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2F6DC3" w:rsidRPr="00EF4B16" w:rsidTr="002148FA">
        <w:trPr>
          <w:trHeight w:val="348"/>
        </w:trPr>
        <w:tc>
          <w:tcPr>
            <w:tcW w:w="2766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2"/>
                <w:szCs w:val="22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5F7983" w:rsidRDefault="002F6DC3" w:rsidP="002148FA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7983"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5F7983" w:rsidRDefault="002F6DC3" w:rsidP="002148FA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2F6DC3" w:rsidRPr="00EF4B16" w:rsidTr="002148FA">
        <w:trPr>
          <w:trHeight w:val="710"/>
        </w:trPr>
        <w:tc>
          <w:tcPr>
            <w:tcW w:w="2766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5F7983" w:rsidRDefault="002F6DC3" w:rsidP="002148FA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7983">
              <w:rPr>
                <w:rFonts w:ascii="Arial" w:eastAsia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5F7983" w:rsidRDefault="002F6DC3" w:rsidP="002148FA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F6DC3" w:rsidRPr="00EF4B16" w:rsidTr="002148FA">
        <w:trPr>
          <w:trHeight w:val="731"/>
        </w:trPr>
        <w:tc>
          <w:tcPr>
            <w:tcW w:w="2766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5F7983" w:rsidRDefault="002F6DC3" w:rsidP="002148FA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7983"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5F7983" w:rsidRDefault="002F6DC3" w:rsidP="002148FA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F6DC3" w:rsidRPr="00EF4B16" w:rsidTr="002148FA">
        <w:trPr>
          <w:trHeight w:val="365"/>
        </w:trPr>
        <w:tc>
          <w:tcPr>
            <w:tcW w:w="2766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5F7983" w:rsidRDefault="002F6DC3" w:rsidP="002148FA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7983">
              <w:rPr>
                <w:rFonts w:ascii="Arial" w:eastAsia="Arial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5F7983" w:rsidRDefault="002F6DC3" w:rsidP="002148FA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</w:tr>
      <w:tr w:rsidR="002F6DC3" w:rsidRPr="00EF4B16" w:rsidTr="002148FA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120</w:t>
            </w:r>
          </w:p>
        </w:tc>
      </w:tr>
      <w:tr w:rsidR="002F6DC3" w:rsidRPr="00EF4B16" w:rsidTr="002148FA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EF4B16">
              <w:rPr>
                <w:rFonts w:ascii="Arial" w:eastAsia="Arial" w:hAnsi="Arial" w:cs="Arial"/>
                <w:sz w:val="22"/>
                <w:szCs w:val="22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:rsidR="002F6DC3" w:rsidRPr="00EF4B16" w:rsidRDefault="002F6DC3" w:rsidP="002148FA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</w:tbl>
    <w:p w:rsidR="002F6DC3" w:rsidRDefault="002F6DC3" w:rsidP="002F6DC3">
      <w:pPr>
        <w:pStyle w:val="LO-normal"/>
        <w:rPr>
          <w:rFonts w:ascii="Arial" w:eastAsia="Arial" w:hAnsi="Arial" w:cs="Arial"/>
          <w:color w:val="000000"/>
          <w:sz w:val="22"/>
          <w:szCs w:val="22"/>
        </w:rPr>
      </w:pPr>
    </w:p>
    <w:sectPr w:rsidR="002F6DC3" w:rsidSect="00160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D00F5"/>
    <w:multiLevelType w:val="multilevel"/>
    <w:tmpl w:val="DBFAA8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1">
    <w:nsid w:val="66C2626B"/>
    <w:multiLevelType w:val="multilevel"/>
    <w:tmpl w:val="EC2266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6DC3"/>
    <w:rsid w:val="000D37EF"/>
    <w:rsid w:val="000F63A7"/>
    <w:rsid w:val="00160C80"/>
    <w:rsid w:val="001A1040"/>
    <w:rsid w:val="001D7E61"/>
    <w:rsid w:val="001F2F46"/>
    <w:rsid w:val="002C75BB"/>
    <w:rsid w:val="002F6DC3"/>
    <w:rsid w:val="0033780E"/>
    <w:rsid w:val="00473E07"/>
    <w:rsid w:val="004F1E07"/>
    <w:rsid w:val="005109B3"/>
    <w:rsid w:val="00562AB9"/>
    <w:rsid w:val="0056775A"/>
    <w:rsid w:val="00620471"/>
    <w:rsid w:val="007B1650"/>
    <w:rsid w:val="007D367B"/>
    <w:rsid w:val="00897790"/>
    <w:rsid w:val="008C774C"/>
    <w:rsid w:val="008E5EB7"/>
    <w:rsid w:val="008F6CDF"/>
    <w:rsid w:val="00987C7C"/>
    <w:rsid w:val="00A75954"/>
    <w:rsid w:val="00A77FEA"/>
    <w:rsid w:val="00A8301C"/>
    <w:rsid w:val="00B17562"/>
    <w:rsid w:val="00D67D32"/>
    <w:rsid w:val="00DF3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LO-normal"/>
    <w:qFormat/>
    <w:rsid w:val="002F6DC3"/>
    <w:pPr>
      <w:widowControl w:val="0"/>
      <w:spacing w:after="0" w:line="1" w:lineRule="atLeast"/>
      <w:textAlignment w:val="top"/>
      <w:outlineLv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O-normal">
    <w:name w:val="LO-normal"/>
    <w:qFormat/>
    <w:rsid w:val="002F6DC3"/>
    <w:pPr>
      <w:widowControl w:val="0"/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eastAsia="zh-CN" w:bidi="hi-IN"/>
    </w:rPr>
  </w:style>
  <w:style w:type="paragraph" w:customStyle="1" w:styleId="Zawartotabeli">
    <w:name w:val="Zawartość tabeli"/>
    <w:basedOn w:val="LO-normal"/>
    <w:qFormat/>
    <w:rsid w:val="002F6DC3"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table" w:customStyle="1" w:styleId="NormalTable0">
    <w:name w:val="Normal Table0"/>
    <w:rsid w:val="002F6DC3"/>
    <w:pPr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2F6DC3"/>
    <w:pPr>
      <w:widowControl/>
      <w:spacing w:before="100" w:beforeAutospacing="1" w:after="100" w:afterAutospacing="1" w:line="240" w:lineRule="auto"/>
      <w:textAlignment w:val="auto"/>
      <w:outlineLvl w:val="9"/>
    </w:pPr>
    <w:rPr>
      <w:lang w:eastAsia="pl-PL"/>
    </w:rPr>
  </w:style>
  <w:style w:type="character" w:customStyle="1" w:styleId="normaltextrun">
    <w:name w:val="normaltextrun"/>
    <w:basedOn w:val="Domylnaczcionkaakapitu"/>
    <w:rsid w:val="002F6DC3"/>
  </w:style>
  <w:style w:type="character" w:customStyle="1" w:styleId="eop">
    <w:name w:val="eop"/>
    <w:basedOn w:val="Domylnaczcionkaakapitu"/>
    <w:rsid w:val="002F6D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900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Barbara</cp:lastModifiedBy>
  <cp:revision>11</cp:revision>
  <dcterms:created xsi:type="dcterms:W3CDTF">2022-09-22T07:20:00Z</dcterms:created>
  <dcterms:modified xsi:type="dcterms:W3CDTF">2022-09-23T14:59:00Z</dcterms:modified>
</cp:coreProperties>
</file>