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040" w:rsidRPr="00D361A1" w:rsidRDefault="00C079F1">
      <w:pPr>
        <w:pStyle w:val="Nagwek1"/>
        <w:ind w:left="0" w:hanging="2"/>
        <w:rPr>
          <w:rFonts w:ascii="Times New Roman" w:eastAsia="Arial" w:hAnsi="Times New Roman" w:cs="Times New Roman"/>
          <w:sz w:val="22"/>
          <w:szCs w:val="22"/>
        </w:rPr>
      </w:pPr>
      <w:r w:rsidRPr="00D361A1">
        <w:rPr>
          <w:rFonts w:ascii="Times New Roman" w:eastAsia="Arial" w:hAnsi="Times New Roman" w:cs="Times New Roman"/>
          <w:b/>
          <w:sz w:val="22"/>
          <w:szCs w:val="22"/>
        </w:rPr>
        <w:t>KARTA KURSU</w:t>
      </w:r>
    </w:p>
    <w:p w:rsidR="00876040" w:rsidRPr="00D361A1" w:rsidRDefault="00876040">
      <w:pPr>
        <w:ind w:left="0" w:hanging="2"/>
        <w:jc w:val="center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jc w:val="center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jc w:val="center"/>
        <w:rPr>
          <w:rFonts w:eastAsia="Arial"/>
          <w:sz w:val="22"/>
          <w:szCs w:val="22"/>
        </w:rPr>
      </w:pPr>
    </w:p>
    <w:tbl>
      <w:tblPr>
        <w:tblStyle w:val="a"/>
        <w:tblW w:w="24969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7662"/>
        <w:gridCol w:w="7662"/>
        <w:gridCol w:w="7662"/>
      </w:tblGrid>
      <w:tr w:rsidR="00876040" w:rsidRPr="00D361A1">
        <w:trPr>
          <w:trHeight w:val="395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76040" w:rsidRPr="00D361A1" w:rsidRDefault="00C079F1">
            <w:pPr>
              <w:spacing w:before="57"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Nazwa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361A1" w:rsidRPr="00D361A1" w:rsidRDefault="00D361A1" w:rsidP="00D3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Praktyczna nauka języka rosyjskiego </w:t>
            </w:r>
            <w:r w:rsidRPr="00D361A1">
              <w:rPr>
                <w:rFonts w:eastAsia="Arial"/>
                <w:sz w:val="22"/>
                <w:szCs w:val="22"/>
              </w:rPr>
              <w:br/>
              <w:t xml:space="preserve">(sprawności językowe) IV </w:t>
            </w:r>
          </w:p>
          <w:p w:rsidR="00876040" w:rsidRPr="00D361A1" w:rsidRDefault="00D361A1" w:rsidP="00D3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(studia II stopnia) </w:t>
            </w:r>
            <w:r w:rsidR="00C079F1" w:rsidRPr="00D361A1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trHeight w:val="379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76040" w:rsidRPr="00D361A1" w:rsidRDefault="00C079F1">
            <w:pPr>
              <w:spacing w:before="57"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Nazwa w j. ang.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76040" w:rsidRPr="00D361A1" w:rsidRDefault="00C079F1">
            <w:pPr>
              <w:spacing w:before="60" w:after="60"/>
              <w:ind w:left="0" w:hanging="2"/>
              <w:jc w:val="center"/>
              <w:rPr>
                <w:rFonts w:eastAsia="Arial"/>
                <w:sz w:val="22"/>
                <w:szCs w:val="22"/>
                <w:lang w:val="en-US"/>
              </w:rPr>
            </w:pPr>
            <w:r w:rsidRPr="00D361A1">
              <w:rPr>
                <w:rFonts w:eastAsia="Arial"/>
                <w:sz w:val="22"/>
                <w:szCs w:val="22"/>
                <w:lang w:val="en-US"/>
              </w:rPr>
              <w:t xml:space="preserve">Practical Learning of the Russian Language 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  <w:lang w:val="en-US"/>
              </w:rPr>
            </w:pP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  <w:lang w:val="en-US"/>
              </w:rPr>
            </w:pPr>
          </w:p>
        </w:tc>
      </w:tr>
    </w:tbl>
    <w:p w:rsidR="00876040" w:rsidRPr="00D361A1" w:rsidRDefault="00876040">
      <w:pPr>
        <w:ind w:left="0" w:hanging="2"/>
        <w:jc w:val="center"/>
        <w:rPr>
          <w:rFonts w:eastAsia="Arial"/>
          <w:sz w:val="22"/>
          <w:szCs w:val="22"/>
          <w:lang w:val="en-US"/>
        </w:rPr>
      </w:pPr>
    </w:p>
    <w:tbl>
      <w:tblPr>
        <w:tblStyle w:val="a0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876040" w:rsidRPr="00D361A1">
        <w:trPr>
          <w:cantSplit/>
        </w:trPr>
        <w:tc>
          <w:tcPr>
            <w:tcW w:w="318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Katedra Językoznawstwa Rosyjskiego</w:t>
            </w:r>
          </w:p>
        </w:tc>
        <w:tc>
          <w:tcPr>
            <w:tcW w:w="3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Zespół dydaktyczny</w:t>
            </w:r>
          </w:p>
        </w:tc>
      </w:tr>
      <w:tr w:rsidR="00876040" w:rsidRPr="00D361A1">
        <w:trPr>
          <w:cantSplit/>
          <w:trHeight w:val="344"/>
        </w:trPr>
        <w:tc>
          <w:tcPr>
            <w:tcW w:w="318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76040" w:rsidRPr="00D361A1" w:rsidRDefault="00D3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8E52A1">
              <w:rPr>
                <w:rFonts w:eastAsia="Arial"/>
                <w:sz w:val="22"/>
                <w:szCs w:val="22"/>
              </w:rPr>
              <w:t xml:space="preserve">Zgodnie z </w:t>
            </w:r>
            <w:r>
              <w:rPr>
                <w:rFonts w:eastAsia="Arial"/>
                <w:sz w:val="22"/>
                <w:szCs w:val="22"/>
              </w:rPr>
              <w:t>przydziałem zajęć (2023/2024: dr Larisa Mikheeva)</w:t>
            </w:r>
          </w:p>
        </w:tc>
      </w:tr>
      <w:tr w:rsidR="00876040" w:rsidRPr="00D361A1">
        <w:trPr>
          <w:cantSplit/>
          <w:trHeight w:val="57"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8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95B3D7"/>
              <w:bottom w:val="single" w:sz="4" w:space="0" w:color="95B3D7"/>
            </w:tcBorders>
            <w:tcMar>
              <w:left w:w="54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6" w:type="dxa"/>
            </w:tcMar>
            <w:vAlign w:val="center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ind w:left="0" w:hanging="2"/>
        <w:jc w:val="center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jc w:val="center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jc w:val="center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C079F1">
      <w:pPr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>Opis kursu (cele kształcenia)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1"/>
        <w:tblW w:w="1930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50"/>
        <w:gridCol w:w="9650"/>
      </w:tblGrid>
      <w:tr w:rsidR="00876040" w:rsidRPr="00D361A1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Celem zajęć jest: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876040" w:rsidRPr="00D361A1" w:rsidRDefault="00C079F1">
            <w:pPr>
              <w:spacing w:after="60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- osiągnięcie wysokiego stopnia kompetencji komunikacyjnej, zbliżonej do poziomu native spe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akera (С1 plus);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- opanowanie struktur syntaktycznych umożliwiających formułowanie złożonych wypowiedzi w formach pisemnej i ustnej;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- kształtowanie umiejętności posługiwania się złożonymi strukturami leksykalno-gramatycznymi, szerokim zakresem zasobów le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ksykalnych (w tym niejednowyrazowych jednostek języka o charakterze idiomatycznym) umożliwiającym formułowanie poprawnych wypowiedzi w zakresie tematyki określonej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 xml:space="preserve">w programie zajęć;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 - kształtowanie umiejętności w zakresie indywidualnej i grupowej form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pracy;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- formowanie nowych i utrwalenie nabytych nawyków poprawnego pisania (ortograficznych i interpunkcyjnych), </w:t>
            </w: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 doskonalenie umiejętności redagowania zaawansowanych form komunikatów  pisemnych (wypracowań, rozprawek, charakterystyk, tłumaczeń dwujęzyczn</w:t>
            </w: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ych) opartych o teksty źródłowe i pozyskane z mediów;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- rozwijanie indywidualnych strategii uczenia się, korzystanie z różnych źródeł informac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ji, m. in. różnego rodzaju słowników i poradników, czasopism, poradni i portali językowych (rosyjskich i polskich), zasobów audiowizualnych. </w:t>
            </w:r>
          </w:p>
        </w:tc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C079F1">
      <w:pPr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>Warunki wstępne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2"/>
        <w:tblW w:w="17349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  <w:gridCol w:w="7704"/>
      </w:tblGrid>
      <w:tr w:rsidR="00876040" w:rsidRPr="00D361A1">
        <w:trPr>
          <w:trHeight w:val="55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876040" w:rsidRPr="00D361A1" w:rsidRDefault="00C079F1">
            <w:pPr>
              <w:ind w:left="0" w:hanging="2"/>
              <w:rPr>
                <w:rFonts w:eastAsia="Tahoma"/>
                <w:sz w:val="22"/>
                <w:szCs w:val="22"/>
              </w:rPr>
            </w:pPr>
            <w:r w:rsidRPr="00D361A1">
              <w:rPr>
                <w:rFonts w:eastAsia="Tahoma"/>
                <w:sz w:val="22"/>
                <w:szCs w:val="22"/>
              </w:rPr>
              <w:t>Znajomość terminologii i zasad funkcjonowania podsystemów języka polskiego i rosyjskiego (na poziomie biegłości C1)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76040" w:rsidRPr="00D361A1" w:rsidRDefault="00C079F1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  </w:t>
            </w:r>
          </w:p>
        </w:tc>
      </w:tr>
      <w:tr w:rsidR="00876040" w:rsidRPr="00D361A1">
        <w:trPr>
          <w:trHeight w:val="57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876040" w:rsidRPr="00D361A1" w:rsidRDefault="00C079F1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Tahoma"/>
                <w:sz w:val="22"/>
                <w:szCs w:val="22"/>
              </w:rPr>
              <w:t xml:space="preserve">Wykorzystanie wiedzy i umiejętności nabytych w trakcie nauki języka ojczystego oraz języka rosyjskiego na poziomach średnio zaawansowanym i zaawansowanym  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  <w:p w:rsidR="00876040" w:rsidRPr="00D361A1" w:rsidRDefault="00C079F1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Praktyczna nauka języka rosyjskiego I-VI, SUM I-II </w:t>
            </w:r>
          </w:p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b/>
          <w:sz w:val="22"/>
          <w:szCs w:val="22"/>
        </w:rPr>
      </w:pPr>
    </w:p>
    <w:p w:rsidR="00876040" w:rsidRPr="00D361A1" w:rsidRDefault="00C079F1">
      <w:pPr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 xml:space="preserve">Efekty </w:t>
      </w:r>
      <w:r w:rsidR="00D361A1" w:rsidRPr="00D361A1">
        <w:rPr>
          <w:rFonts w:eastAsia="Arial"/>
          <w:b/>
          <w:sz w:val="22"/>
          <w:szCs w:val="22"/>
        </w:rPr>
        <w:t xml:space="preserve">uczenia się 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3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876040" w:rsidRPr="00D361A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 w:rsidP="00D361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Efekt </w:t>
            </w:r>
            <w:r w:rsidR="00D361A1">
              <w:rPr>
                <w:rFonts w:eastAsia="Arial"/>
                <w:sz w:val="22"/>
                <w:szCs w:val="22"/>
              </w:rPr>
              <w:t xml:space="preserve">uczenia się </w:t>
            </w:r>
            <w:r w:rsidRPr="00D361A1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876040" w:rsidRPr="00D361A1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76040" w:rsidRPr="00D361A1" w:rsidRDefault="00C079F1">
            <w:pPr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W01 – zna materiał językowy</w:t>
            </w: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 z zakresu realizowanej tematyki</w:t>
            </w:r>
          </w:p>
          <w:p w:rsidR="00876040" w:rsidRPr="00D361A1" w:rsidRDefault="00C079F1">
            <w:pPr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W02 – zna zagadnienia akcentuacyjne, posiada wiedzę z zakresu poprawnej artykulacji i intonacji rosyjskiej niezbędną do kreowania komunikatów monologowo-dialogowych w języku rosyjskim</w:t>
            </w:r>
          </w:p>
          <w:p w:rsidR="00876040" w:rsidRPr="00D361A1" w:rsidRDefault="00C079F1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W03 – id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entyfikuje zagadnienia z dziedziny podsystemów języka rosyjskieg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o, aktywnie posługuje się zasadami </w:t>
            </w:r>
            <w:r w:rsidRPr="00D361A1">
              <w:rPr>
                <w:rFonts w:eastAsia="Arial"/>
                <w:color w:val="000000"/>
                <w:sz w:val="22"/>
                <w:szCs w:val="22"/>
              </w:rPr>
              <w:t>gramatycznymi, stylistycznymi, ortograficznymi i interpunkcyjnymi, umie uzasadniać stosowanie poszczeghólnych reguł oraz poprawiać błędy przywolując odpowiednie zasady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4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876040" w:rsidRPr="00D361A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 w:rsidP="00D361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Efekt </w:t>
            </w:r>
            <w:r w:rsidR="00D361A1">
              <w:rPr>
                <w:rFonts w:eastAsia="Arial"/>
                <w:sz w:val="22"/>
                <w:szCs w:val="22"/>
              </w:rPr>
              <w:t xml:space="preserve">uczenia się </w:t>
            </w:r>
            <w:r w:rsidRPr="00D361A1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876040" w:rsidRPr="00D361A1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U01 – ma umiejętności językowe w zakresie języka rosyjskiego na poziomie biegłości C1, zgodne z wymaganiami określonymi przez Europejski System Opisu Kształcenia Językowego </w:t>
            </w:r>
          </w:p>
          <w:tbl>
            <w:tblPr>
              <w:tblStyle w:val="a5"/>
              <w:tblW w:w="511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66"/>
              <w:gridCol w:w="252"/>
            </w:tblGrid>
            <w:tr w:rsidR="00876040" w:rsidRPr="00D361A1">
              <w:trPr>
                <w:trHeight w:val="606"/>
              </w:trPr>
              <w:tc>
                <w:tcPr>
                  <w:tcW w:w="5118" w:type="dxa"/>
                  <w:gridSpan w:val="2"/>
                </w:tcPr>
                <w:p w:rsidR="00876040" w:rsidRPr="00D361A1" w:rsidRDefault="00C079F1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>U02 – posiada pogłębioną umiejętność przygotowania typowych prac pisemnych w języku rosyjskim o charakterze ogólnym, odnoszących się do różnych dziedzin życia, dotyczących zagadnień szczegółowych, z wykorzystaniem podstawowych ujęć teorety</w:t>
                  </w: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>cznych, a także różnych źródeł</w:t>
                  </w:r>
                  <w:r w:rsidRPr="00D361A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876040" w:rsidRPr="00D361A1" w:rsidRDefault="00C079F1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>U03 – posiada pogłębioną umiejętność przygotowania wystąpień ustnych w języku rosyjskim, dotyczących zagadnień szczegółowych, z wykorzystaniem podstawowych ujęć teoretycznych i różnych źródeł informacji</w:t>
                  </w: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876040" w:rsidRPr="00D361A1" w:rsidRDefault="00C079F1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U04 – posiada kompetencje potrzebne do przekładu tekstów lub komunikatów ustnych w języku rosyjskim o charakterze ogólnym </w:t>
                  </w:r>
                </w:p>
                <w:p w:rsidR="00876040" w:rsidRPr="00D361A1" w:rsidRDefault="00C079F1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>U05 – potrafi wyszukiwać, analizować, oceniać, selekcjonować i użytkować informację z wykorzystaniem źródeł rosyjskoje</w:t>
                  </w: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>̨</w:t>
                  </w: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zycznych oraz polskojęzycznych, a także formułować na tej podstawie krytyczne sądy, przeprowadzić krytyczną analizę i interpretację tekstów, uwzględniając konteksty społeczny i kulturowy </w:t>
                  </w:r>
                </w:p>
                <w:tbl>
                  <w:tblPr>
                    <w:tblStyle w:val="a6"/>
                    <w:tblW w:w="4902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66"/>
                    <w:gridCol w:w="236"/>
                  </w:tblGrid>
                  <w:tr w:rsidR="00876040" w:rsidRPr="00D361A1">
                    <w:trPr>
                      <w:trHeight w:val="226"/>
                    </w:trPr>
                    <w:tc>
                      <w:tcPr>
                        <w:tcW w:w="4666" w:type="dxa"/>
                      </w:tcPr>
                      <w:p w:rsidR="00876040" w:rsidRPr="00D361A1" w:rsidRDefault="00C079F1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</w:pPr>
                        <w:r w:rsidRPr="00D361A1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U06 – posiada umiejętność merytorycznego argumentowania, z wykorzystaniem własnych poglądów oraz poglądów innych autorów, formułowania wniosków oraz tworzenia syntetycznych podsumowań w języku rosyjskim, </w:t>
                        </w:r>
                      </w:p>
                      <w:p w:rsidR="00876040" w:rsidRPr="00D361A1" w:rsidRDefault="00C079F1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D361A1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posiada pogłębione umiejętności pozwa</w:t>
                        </w:r>
                        <w:r w:rsidRPr="00D361A1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lające na aktywne uczestnictwo w dyskusji na temat dziedzin nauk studiowanych w ramach specjalności filologia rosyjska  </w:t>
                        </w:r>
                      </w:p>
                    </w:tc>
                    <w:tc>
                      <w:tcPr>
                        <w:tcW w:w="236" w:type="dxa"/>
                      </w:tcPr>
                      <w:p w:rsidR="00876040" w:rsidRPr="00D361A1" w:rsidRDefault="00876040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876040" w:rsidRPr="00D361A1" w:rsidRDefault="00876040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76040" w:rsidRPr="00D361A1">
              <w:trPr>
                <w:trHeight w:val="100"/>
              </w:trPr>
              <w:tc>
                <w:tcPr>
                  <w:tcW w:w="4866" w:type="dxa"/>
                </w:tcPr>
                <w:p w:rsidR="00876040" w:rsidRPr="00D361A1" w:rsidRDefault="00C079F1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D361A1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U07 potrafi, przestrzegając zasad stylistycznych, wybrać taktykę zachowania werbalnego w zależności od celów, zadań, czasu, miejsca komunikacji, statusu społecznego i kompetencji komunikatywnej interlokutora </w:t>
                  </w:r>
                </w:p>
                <w:p w:rsidR="00876040" w:rsidRPr="00D361A1" w:rsidRDefault="00876040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2" w:type="dxa"/>
                </w:tcPr>
                <w:p w:rsidR="00876040" w:rsidRPr="00D361A1" w:rsidRDefault="00876040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 w:rsidP="00D361A1">
      <w:pPr>
        <w:ind w:leftChars="0" w:left="0" w:firstLineChars="0" w:firstLine="0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7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876040" w:rsidRPr="00D361A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 w:rsidP="00D361A1">
            <w:pPr>
              <w:ind w:left="0" w:hanging="2"/>
              <w:jc w:val="center"/>
              <w:rPr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Efekt </w:t>
            </w:r>
            <w:r w:rsidR="00D361A1">
              <w:rPr>
                <w:rFonts w:eastAsia="Arial"/>
                <w:sz w:val="22"/>
                <w:szCs w:val="22"/>
              </w:rPr>
              <w:t xml:space="preserve">uczenia się </w:t>
            </w:r>
            <w:r w:rsidRPr="00D361A1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876040" w:rsidRPr="00D361A1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K01 – ma świadomość zakresu swojej wiedzy i posiadanych umiejętności oraz uznaje potrzebę ciągłego dokształcania się i rozwoju zawodowego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K02 – ma świadomość wagi zdobywania i doskonalenia swojej kompetencji semiolingwistycznej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K03 – potrafi współdziałać i pracować w grupie, przyjmując w niej różne role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K04 – potrafi właściwie, skutecznie zaplanować swoje działania związane z w</w:t>
            </w: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ykonywaniem wybranego zawodu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K05 – rozumie konieczność przestrzegania etyki wybranego zawodu i kieruje się jej zasadami </w:t>
            </w:r>
          </w:p>
          <w:p w:rsidR="00876040" w:rsidRPr="00D361A1" w:rsidRDefault="00C079F1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K06 – ma świadomość dziedzictwa kulturowego w jego różnorodności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D361A1" w:rsidTr="00120EF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right="137" w:hanging="2"/>
              <w:jc w:val="center"/>
              <w:rPr>
                <w:position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D361A1" w:rsidTr="00120EF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D361A1" w:rsidTr="00120EF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widowControl/>
              <w:spacing w:line="256" w:lineRule="auto"/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widowControl/>
              <w:spacing w:line="256" w:lineRule="auto"/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D361A1" w:rsidTr="00120EF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361A1" w:rsidRDefault="00D361A1" w:rsidP="00120EFE">
            <w:pPr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361A1" w:rsidRDefault="00D361A1" w:rsidP="00120EFE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D361A1" w:rsidRDefault="00D361A1" w:rsidP="00D361A1">
      <w:pPr>
        <w:pStyle w:val="Zawartotabeli"/>
        <w:ind w:left="0" w:hanging="2"/>
        <w:rPr>
          <w:sz w:val="22"/>
          <w:szCs w:val="22"/>
          <w:lang w:eastAsia="pl-PL"/>
        </w:rPr>
      </w:pPr>
    </w:p>
    <w:p w:rsidR="00D361A1" w:rsidRDefault="00D361A1" w:rsidP="00D361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Arial"/>
          <w:sz w:val="22"/>
          <w:szCs w:val="22"/>
        </w:rPr>
      </w:pPr>
    </w:p>
    <w:p w:rsidR="00876040" w:rsidRPr="00D361A1" w:rsidRDefault="00876040" w:rsidP="00D361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Arial"/>
          <w:b/>
          <w:sz w:val="22"/>
          <w:szCs w:val="22"/>
        </w:rPr>
      </w:pPr>
    </w:p>
    <w:p w:rsidR="00876040" w:rsidRPr="00D361A1" w:rsidRDefault="00C079F1">
      <w:pPr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>Opis metod prowadzenia zajęć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9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76040" w:rsidRPr="00D361A1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76040" w:rsidRPr="00D361A1" w:rsidRDefault="00876040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  <w:p w:rsidR="00876040" w:rsidRPr="00D361A1" w:rsidRDefault="00C079F1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Metoda podająca: objaśnienie, wyjaśnienie, opis</w:t>
            </w:r>
          </w:p>
          <w:p w:rsidR="00876040" w:rsidRPr="00D361A1" w:rsidRDefault="00C079F1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Metoda eksponująca: załączniki CD, zasoby audiowizualne Internetu (filmy, nagrania video, TV programy) </w:t>
            </w:r>
          </w:p>
          <w:p w:rsidR="00876040" w:rsidRPr="00D361A1" w:rsidRDefault="00C079F1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Metoda praktyczna: ćwiczenia</w:t>
            </w:r>
          </w:p>
          <w:p w:rsidR="00876040" w:rsidRPr="00D361A1" w:rsidRDefault="00C079F1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Metoda gramatyczno-tłumaczeniowa: tłumaczenie ustne, pisemne w parach językowych polski-rosyjski, rosyjski-polski  </w:t>
            </w:r>
          </w:p>
          <w:p w:rsidR="00876040" w:rsidRPr="00D361A1" w:rsidRDefault="00C079F1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Metoda komunikacyjna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Metoda projektów (indywidualnych i grupowych)</w:t>
            </w:r>
          </w:p>
        </w:tc>
      </w:tr>
    </w:tbl>
    <w:p w:rsidR="00876040" w:rsidRPr="00D361A1" w:rsidRDefault="008760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876040" w:rsidRPr="00D361A1" w:rsidRDefault="00C079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 xml:space="preserve">Formy sprawdzania efektów </w:t>
      </w:r>
      <w:r w:rsidR="00D361A1">
        <w:rPr>
          <w:rFonts w:eastAsia="Arial"/>
          <w:b/>
          <w:sz w:val="22"/>
          <w:szCs w:val="22"/>
        </w:rPr>
        <w:t>uczenia się</w:t>
      </w:r>
    </w:p>
    <w:p w:rsidR="00876040" w:rsidRPr="00D361A1" w:rsidRDefault="008760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tbl>
      <w:tblPr>
        <w:tblStyle w:val="aa"/>
        <w:tblW w:w="9621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76040" w:rsidRPr="00D361A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76040" w:rsidRPr="00D361A1" w:rsidRDefault="00876040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76040" w:rsidRPr="00D361A1" w:rsidRDefault="00C079F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Inne</w:t>
            </w:r>
          </w:p>
        </w:tc>
      </w:tr>
      <w:tr w:rsidR="00876040" w:rsidRPr="00D361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</w:tr>
      <w:tr w:rsidR="00876040" w:rsidRPr="00D361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lastRenderedPageBreak/>
              <w:t>W03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6040" w:rsidRPr="00D361A1" w:rsidRDefault="00C079F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6040" w:rsidRPr="00D361A1" w:rsidRDefault="00876040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tbl>
      <w:tblPr>
        <w:tblStyle w:val="ab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876040" w:rsidRPr="00D361A1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Aktywny udział w zajęciach, systematycznie pogłębianie zdobywanej wiedzy praktycznej i teoretycznej, rozwijanie świadomości popełnianych błędów, nieustanne doskonalenie poprawności gramatycznej, ortograficznej, interpunkcyjnej oraz stylistycznej; indywidua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lny komentarz ze strony wykładowcy. Wszystkie efekty kształcenia sprawdzane są przez ćwiczenia pisemne i ustne, udział w dyskusjach i projektach undywidualnych i grupowych.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jc w:val="both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• testy leksykalno-gramatyczne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• wypracowania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• dyktanda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• tłumaczenia zdań i zwartych tekstów.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Zaliczenie prac pisemnych na min. 70 % od przewidzianej w pracy iloś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ci punktów (testy leksykalno-gramatyczne, dyktanda, tłumaczenia zdań i tekstów, wypracowania).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Tahoma"/>
                <w:sz w:val="22"/>
                <w:szCs w:val="22"/>
              </w:rPr>
            </w:pPr>
            <w:r w:rsidRPr="00D361A1">
              <w:rPr>
                <w:rFonts w:eastAsia="Tahoma"/>
                <w:sz w:val="22"/>
                <w:szCs w:val="22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Tahoma"/>
                <w:sz w:val="22"/>
                <w:szCs w:val="22"/>
              </w:rPr>
            </w:pPr>
            <w:r w:rsidRPr="00D361A1">
              <w:rPr>
                <w:rFonts w:eastAsia="Tahoma"/>
                <w:sz w:val="22"/>
                <w:szCs w:val="22"/>
              </w:rPr>
              <w:t>Uzyskanie zaliczenia jest warunkiem koniecznym do dopuszczenia do egzaminu.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Tahoma"/>
                <w:sz w:val="22"/>
                <w:szCs w:val="22"/>
              </w:rPr>
              <w:t xml:space="preserve"> Ocena pozytywna z egzaminu – po uzyskaniu min. 60% wymaganych punktów.</w:t>
            </w:r>
          </w:p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c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876040" w:rsidRPr="00D361A1">
        <w:trPr>
          <w:trHeight w:val="108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76040" w:rsidRPr="00D361A1" w:rsidRDefault="00C079F1">
            <w:pPr>
              <w:spacing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Uwagi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  <w:p w:rsidR="00876040" w:rsidRPr="00D361A1" w:rsidRDefault="00D3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____________________________________________________________</w:t>
            </w: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b/>
          <w:sz w:val="22"/>
          <w:szCs w:val="22"/>
        </w:rPr>
      </w:pPr>
    </w:p>
    <w:p w:rsidR="00876040" w:rsidRPr="00D361A1" w:rsidRDefault="00C079F1">
      <w:pPr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>Treści merytoryczne (wykaz tematów)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  <w:highlight w:val="green"/>
        </w:rPr>
      </w:pPr>
    </w:p>
    <w:tbl>
      <w:tblPr>
        <w:tblStyle w:val="ad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876040" w:rsidRPr="00D361A1">
        <w:trPr>
          <w:trHeight w:val="1136"/>
        </w:trPr>
        <w:tc>
          <w:tcPr>
            <w:tcW w:w="9622" w:type="dxa"/>
          </w:tcPr>
          <w:p w:rsidR="00876040" w:rsidRPr="00D361A1" w:rsidRDefault="00C079F1">
            <w:pPr>
              <w:spacing w:after="60"/>
              <w:ind w:left="0" w:hanging="2"/>
              <w:rPr>
                <w:rFonts w:eastAsia="Tahoma"/>
                <w:sz w:val="22"/>
                <w:szCs w:val="22"/>
              </w:rPr>
            </w:pPr>
            <w:r w:rsidRPr="00D361A1">
              <w:rPr>
                <w:rFonts w:eastAsia="Tahoma"/>
                <w:sz w:val="22"/>
                <w:szCs w:val="22"/>
              </w:rPr>
              <w:t>TREŚCI I KOMPETENCJE W ZAKRESIE KOMUNIKACJI WERBALNEJ (C1/C2)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Intencje. Sytuacje i tematy komunikacji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Intencje i taktyki zachowań werbalnych w sytuacjach oficjalnej / nieoficjalnej, bezpośredniej / pośredniej komunikacji (1) nawiązywania kontaktów 2) regulacyjne, 3) informacyjne i 4) ewaluacyjne)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lastRenderedPageBreak/>
              <w:t>- w sferze społeczno-obyczajowej (z zaspokojeniem osobistych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 potrzeb obyczajowych poza działalnością zawodową; przy jednoczesnym zaspokajaniu potrzeb w sferze interesów publicznych w ramach nieformalnej komunikacji);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- w sferze oficjalno-urzędowej (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z zaspokajaniem potrzeb społecznych w komunikacji z przedstawicielami instytucji administracyjnych, państwowych, społecznych oraz organizacjami)</w:t>
            </w:r>
          </w:p>
          <w:p w:rsidR="00876040" w:rsidRPr="00D361A1" w:rsidRDefault="008760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Skomplikowane formy etykiety językowej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Komplement, zachęta, uprzejmość, współczucie, kondolencje, życzenie, s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karga, żądanie, naleganie, pouczenie, przypomnienie, ostrzeżenie, przestroga, protest, sprzeciw, zakaz, zwątpienie, uchylanie się, odmowa, obietnica, przyznanie się błędu, wyrażenie racjonalnej oceny sytuacji, prawdopodobieństwa / nieprawdopodobieństwa i i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n. </w:t>
            </w:r>
          </w:p>
          <w:p w:rsidR="00876040" w:rsidRPr="00D361A1" w:rsidRDefault="008760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Sposoby i formy wyrażania stanów emocjonalnych </w:t>
            </w:r>
          </w:p>
          <w:p w:rsidR="00876040" w:rsidRPr="00D361A1" w:rsidRDefault="00C079F1" w:rsidP="00D361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876040" w:rsidRPr="00D361A1" w:rsidRDefault="00C079F1">
            <w:pPr>
              <w:spacing w:after="60"/>
              <w:ind w:left="0" w:hanging="2"/>
              <w:rPr>
                <w:rFonts w:eastAsia="Tahoma"/>
                <w:sz w:val="22"/>
                <w:szCs w:val="22"/>
              </w:rPr>
            </w:pPr>
            <w:r w:rsidRPr="00D361A1">
              <w:rPr>
                <w:rFonts w:eastAsia="Tahoma"/>
                <w:sz w:val="22"/>
                <w:szCs w:val="22"/>
              </w:rPr>
              <w:t xml:space="preserve">ZAWARTOŚĆ KOMPETENCJI KOMUNIKACYJNO-JĘZYKOWEJ (C1 plus / C2) </w:t>
            </w:r>
          </w:p>
          <w:p w:rsidR="00876040" w:rsidRPr="00D361A1" w:rsidRDefault="008760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MINIMUM LEKSYKALNE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1. krąg tematyczny - relacje międzyludzkie oraz realizacja potrzeb osobistych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Modele współczesnej rodziny 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Relacje rodzinne: autorytaryzm, despotyzm, równouprawnienie, przymus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Problemy związane z adopcją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Równość mężczyzny i kobiety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Metody wychowania dzieci (czego uczą doświadczenia z różnych krajów?)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Pokolenie „klipowej” świadomości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2. krąg tematyczny – potrz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eby socjalne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>Człowiek i społeczeństwo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Kobieca emancypacja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Teoria pokoleniowa: pokolenie X, Y, Z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Migracja: plusy i minusy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Problemy demograficzne na świecie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Problem przezwyciężania uprzedzeń rasowych, płciowych, narodowych i religijnych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 xml:space="preserve">Człowiek i prawo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Czy rzeczywiście wolne media są wolne?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Kara śmierci – za i przeciw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Prawo pisane i niepisane: normy prawne i moralne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 xml:space="preserve">Człowiek i polityka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Organizacje pozarządowe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Co stoi za obaleniem reżimów?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3. krąg tematyczny – problemy ludzkości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Człowiek i środowisko, problem ekologii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Ochrona środowiska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Utylizacja odpadów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Jakość wody i produktów żywnościowych, problem GMO </w:t>
            </w:r>
          </w:p>
          <w:p w:rsidR="00876040" w:rsidRPr="00D361A1" w:rsidRDefault="00C079F1" w:rsidP="00D361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lastRenderedPageBreak/>
              <w:t xml:space="preserve">Lekarstwa przeciw starości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KOMPETENCJE JĘZYKOWE (C1 plus / C2)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Norma fonetyczna i intonacyjna języka rosyjskiego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Normy ortoepiczne we współczesnym języku rosyjskim (fakultatywne i niefakultatywne)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Akcentologiczne właściwości zapożyczeń w języku rosyjskim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Akcentologiczne właściwości wyrazów z akcentem głównym i pobocznym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Typy intonacji (zgoda, zdziwienie, rozczarowanie, rozrzewnienie itd.)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Konstrukcje intonacyjne (KI-5, KI-6, KI-7) w zdaniach emocjonalnie nacechowanych – oceniających.</w:t>
            </w:r>
          </w:p>
          <w:p w:rsidR="00876040" w:rsidRPr="00D361A1" w:rsidRDefault="008760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Słowotwórstwo. Morfologia (z uwzględnieniem aspektów ortograficznych)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Semantyczny i styl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istyczny potencjał afiksów.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Charakterystyka słowotwórcza rzeczowników (w tym formacji ekspresywnych).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Charakterystyka słowotwórcza rzeczowników złożonych.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>Substantywizacja – cechy słowotwórcze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>Charakterystyka słowotwórcza przymiotników z sufiksami: -ан-/-я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н-,-енн-,-онн-,-н-,-ов-,-тель-н-,-еньк-/-оньк-,-оват- itp.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>Charakterystyka słowotwórcza czasowników (prefiksy i sufiksy formo- i słowotwórcze).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Modele słowotwórcze czasowników (до-..-ся; в-..-ся; на-..-ся; пере-..-ся; рас-..-ся). 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Charakterystyka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s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ł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owotw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ó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rcza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przys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łó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wk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ó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w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(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na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-ой, -ом, -ью, -а, -е, -и,-о);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z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afiksami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не (не-), ни (ни-); -то, -нибудь, - либо, кое-).  </w:t>
            </w:r>
          </w:p>
          <w:p w:rsidR="00876040" w:rsidRPr="00D361A1" w:rsidRDefault="008760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Rzeczownik. Klasyfikacja leksykalno-gramatyczna (ożywione-nieożywione, własne-pospolite, abstrakcyjne-konkretne, zbiorowe-substancjalne). Sko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mplikowane przypadki określenia rodzaju, liczby rzeczowników. Konstrukcje przyimkowe i bezprzyimkowe rzeczownika  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Przymiotnik. Formy pełne i krótkie przymiotnika. Odmiana przymiotników, związek zgody z rzeczownikami. Składnia rządu form pełnych i krótkic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h przymiotnika.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Zaimek. Znaczenie, użycie i odmiana.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Rekcja czasownika. Imiesłowy (przymiotnikowy, przysłówkowy)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Liczebnik. Liczebniki zbiorowe w zdaniu. Związki składniowe liczebników. 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Nieodmienne części mowy. Przyimki złożone – zastosowanie i zasady pisowni. Spójniki w zdaniach złożonych nadrzędnie i podr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zędnie (semantyka, synonimia, aspekty stylistyczne). Partykuły (semantyka, synonimia, zasady pisowni).</w:t>
            </w:r>
          </w:p>
          <w:p w:rsidR="00876040" w:rsidRPr="00D361A1" w:rsidRDefault="008760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876040" w:rsidRDefault="00C079F1" w:rsidP="00D361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Praca systematyczna nad poprawnością ortograficzną, umiejętnością dostrzegania problemów ortograficznychnego (czyli stanu wątpliwości co do postaci graf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icznej wyrazu i umiejętności jej rozstrzygnięcia), rozwijaniem poprawnego ortograficznie pisania i stałej kontroli przez zróżnicowane ćwiczenia. </w:t>
            </w:r>
          </w:p>
          <w:p w:rsidR="00D361A1" w:rsidRPr="00D361A1" w:rsidRDefault="00D361A1" w:rsidP="00D361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Składnia zdania prostego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Zdania oznajmujące (orzekające), pytające, motywujące, twierdzące, przeczące. Modele dwuczłonowe. Modele jednoczłonowe. Podmiot i orzeczenie w zdaniu. Związek zgody podmiotu i orzeczenia. Sposoby wyrażania podmiotu gramatycznego i logicznego, zasady związk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u zgody podmiotu gramatycznego i orzecznika. Relacje logiczno-semantyczne w zdaniu (przedmiotowe, przydawkowy, okolicznikowe).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Modalność w zdaniu (w tym wyrażanie wartości modalnych poprzez użycie wtrąceń i związków wyrazowych)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Transformacja jednostek synt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aktycznych różnych typów i poziomów, w tym zasad transformacji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  <w:t>konstrukcji czynnych i biernych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lastRenderedPageBreak/>
              <w:t>Aktualne rozczłonkowanie zdania. Inwersja.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Znaki przestankowe w zdaniu prostym. Znaki zakończenia zdań. Znaki przestankowe w zdaniach prostych, z wtrąceniami, z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wrotami, uściśleniami, jednorodnymi częściami zdania (z uogólnieniami lub bez), wyodrębnionymi przydawkami i okolicznikami, wyrażonymi zwrotami z imiesłowami przymiotnikowymi i przysłówkowymi.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Składnia zdania złożonego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Zdania współrzędnie złożone:  łączne,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 przeciwstawne, rozłączne, porównawcze i inne. Zdania podrzędnie złożone: orzecznikowe, przydawkowe, okolicznikowe, warunkowe, przyczynowo-skutkowe, celu, przyzwolenia. Spójniki, wyrażenia spójnikowe w zdaniach złożonych różnego typu. Użycie różnych form c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zasu i trybu orzeczenia czasownikowego w zdaniach różnego typu. Znaki przestankowe w zdaniach współrzędnie złożonych i podrzędnie złożonych zdaniach różnego typu.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Zdania złożone bezspójnikowe z różnymi typami relacji semantycznych między ich częściami. Str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ukturalne i semantyczne osobliwości użycia znaków przestankowych na styku różnych części zdania złożonego bezspójnikowego.</w:t>
            </w:r>
          </w:p>
          <w:p w:rsidR="00876040" w:rsidRPr="00D361A1" w:rsidRDefault="00C079F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Złożone konstrukcje syntaktyczne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highlight w:val="green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>Zdania z różnymi typami połączeń. Sposoby wyrażania „mowy obcej”.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br/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Mowa niezależna i zależna. Znaki przestankowe w złożonych konstrukcjach składniowych.</w:t>
            </w: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C079F1">
      <w:pPr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>Wykaz literatury podstawowej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e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876040" w:rsidRPr="00D361A1" w:rsidTr="00D361A1">
        <w:trPr>
          <w:trHeight w:val="7078"/>
        </w:trPr>
        <w:tc>
          <w:tcPr>
            <w:tcW w:w="9622" w:type="dxa"/>
          </w:tcPr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Требования стандарта ТРКИ  С1 /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C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2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8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testirovanie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testirovanie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-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trki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9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1_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test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0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1_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standart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1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2_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test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Образовательный стандарт по русскому языку как иностранному.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уровень. Общее владение. Москва – Санкт-Петербург (изд. «Златоуст»), 1999.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Типовой тест по русскому языку как иностранном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у.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сертификационный уровень. Москва – Санкт-Петербург (изд. «Златоуст»), 2000.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Тренировочные тесты по русскому языку как иностранному.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сертификационный уровень. Андрюшина Н.П. и др. Санкт-Петербург (изд. «Златоуст»), 2010. 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Типовой тест по русско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му языку как иностранному.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IV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сертификационный уровень. Москва – Санкт-Петербург (изд. «Златоуст»), 2000.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Окно в Россию: учебное пособие по русскому языку как иностранному для продвинутого этапа 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>(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B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2-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C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1). В 2-х частях. Скороходов Л. и др. Санкт-Петербург 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(изд. «Златоуст»), 2010. 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А. Родимкина, Н. Ландсман. Россия: день сегодняшний. Тексты и упражнения.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Warszawa, 2005.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2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 xml:space="preserve">Остановка: Россия!  Magazyn dla uczących się języka rosyjskiego. Вып. 1-22. </w:t>
              </w:r>
            </w:hyperlink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Содержание номеров: </w:t>
            </w:r>
            <w:hyperlink r:id="rId13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www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ostanowka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pl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Правила русской орфографии и пунктуации. Полный академический справочник Института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русского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языка им. В. В. Виноградова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РАН (отв. ред. В.В. Лопатин). М., 2006.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Русски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й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орфографический словарь (под ред. В.В. Лопатина, ок. 200000 слов). М., 2005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Справочно-информационный портал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ГРАМОТА.РУ (</w:t>
            </w:r>
            <w:hyperlink r:id="rId14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gramota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</w:hyperlink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) 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>КЛАСС: репетитор онлайн, интерактивный диктант, учебник грамоты: орфографи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я (с упражнениями), учебник грамоты: пунктуация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Научно-информационный «Орфографический академический ресурс АКАДЕМОС» 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Института русского языка им. В.В. Виноградова РАН </w:t>
            </w:r>
            <w:hyperlink r:id="rId15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orfo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ruslang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abc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Розенталь Д.Э.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750 упражнений по русскому языку с ответами для поступающих в вузы.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М., 2003.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Розенталь Д.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Э.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Русский язык: Пособие для поступающих в вузы. Москва (изд. МГУ), 1994.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Валгина Н.С., Светлышева В.Н. Русский язык. Орфография и пунктуация. Пр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авила и упражнения: учебное пособие. Москва, 2000.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Греков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В.Ф., Крючков С.Е., Чешко Л.А.  Русский язык (10-11 классы)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6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https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gdz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gdz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class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-10/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russkii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_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yazik</w:t>
              </w:r>
              <w:r w:rsidRPr="00D361A1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grekov</w:t>
              </w:r>
            </w:hyperlink>
          </w:p>
          <w:p w:rsidR="00876040" w:rsidRPr="00D361A1" w:rsidRDefault="00C079F1">
            <w:pPr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lastRenderedPageBreak/>
              <w:t xml:space="preserve">    Михеева Л. Серия «Методические тетради». Экспериментальные материалы для обучения 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    пунктуации русского языка.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Краков, UP, 2012.  </w:t>
            </w:r>
          </w:p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Zasoby internetowe (dostępne na portalach: </w:t>
            </w:r>
            <w:hyperlink r:id="rId17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http://tvkultura.ru</w:t>
              </w:r>
            </w:hyperlink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,  </w:t>
            </w:r>
            <w:hyperlink r:id="rId18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https://www.youtube.com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hyperlink r:id="rId19">
              <w:r w:rsidRPr="00D361A1">
                <w:rPr>
                  <w:rFonts w:eastAsia="Tahoma"/>
                  <w:color w:val="000000"/>
                  <w:sz w:val="22"/>
                  <w:szCs w:val="22"/>
                </w:rPr>
                <w:t>http://gramota.ru/class/video/</w:t>
              </w:r>
            </w:hyperlink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Киножурнал «Ералаш» (Вып. 1-200) (забавные сюжеты 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из жизни российских школьников - носителей разговорного языка, просторечной и жаргонной лексики).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дным ситуациям общения)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«Третьяковка – дар бесценный» (цикл видеофильмов о шедеврах ТГ). 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«Сати. Нескучная классика» (цикл программ Сати Спиваковой в форме встреч с изве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«Абсолютный слух» (альманах Геннадия Янина по истории музыкальной культуры)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«Билет в Большой» («Монологи о себе», рубрика представляет солистов БТ)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«Черные дыры. Белые пятна» (программа, включающая занимательные сюжеты о явлениях науки, культ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уры, языка)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«Пешком» (рассказчик и краевед М. Жебрак приглашает на прогулку по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>заповедным уголкам Москвы и других городов России)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</w:t>
            </w: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876040" w:rsidRPr="00D361A1" w:rsidRDefault="00C07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876040" w:rsidRPr="00D361A1" w:rsidRDefault="00C079F1" w:rsidP="00D3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361A1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«Белая студия» (беседы Дарьи Златопольской с теми, кто формирует сегодняшнюю </w:t>
            </w:r>
            <w:r w:rsidRPr="00D361A1">
              <w:rPr>
                <w:rFonts w:eastAsia="Tahoma"/>
                <w:color w:val="000000"/>
                <w:sz w:val="22"/>
                <w:szCs w:val="22"/>
              </w:rPr>
              <w:t xml:space="preserve">культурную составляющую России)  </w:t>
            </w:r>
          </w:p>
        </w:tc>
      </w:tr>
    </w:tbl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p w:rsidR="00876040" w:rsidRPr="00D361A1" w:rsidRDefault="00C079F1">
      <w:pPr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>Wykaz literatury uzupełniającej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f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76040" w:rsidRPr="00D361A1" w:rsidTr="00D361A1">
        <w:trPr>
          <w:trHeight w:val="73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76040" w:rsidRPr="00D361A1" w:rsidRDefault="00876040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  <w:p w:rsidR="00876040" w:rsidRPr="00D361A1" w:rsidRDefault="00C079F1">
            <w:pPr>
              <w:ind w:left="0" w:hanging="2"/>
              <w:rPr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Materiały własne prowadzącego </w:t>
            </w:r>
          </w:p>
        </w:tc>
      </w:tr>
    </w:tbl>
    <w:p w:rsidR="00876040" w:rsidRDefault="00876040" w:rsidP="00D361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Arial"/>
          <w:sz w:val="22"/>
          <w:szCs w:val="22"/>
        </w:rPr>
      </w:pPr>
    </w:p>
    <w:p w:rsidR="00D361A1" w:rsidRPr="00D361A1" w:rsidRDefault="00D361A1" w:rsidP="00D361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Arial"/>
          <w:sz w:val="22"/>
          <w:szCs w:val="22"/>
        </w:rPr>
      </w:pPr>
    </w:p>
    <w:p w:rsidR="00876040" w:rsidRPr="00D361A1" w:rsidRDefault="00C079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b/>
          <w:sz w:val="22"/>
          <w:szCs w:val="22"/>
        </w:rPr>
      </w:pPr>
      <w:r w:rsidRPr="00D361A1">
        <w:rPr>
          <w:rFonts w:eastAsia="Arial"/>
          <w:b/>
          <w:sz w:val="22"/>
          <w:szCs w:val="22"/>
        </w:rPr>
        <w:t>Bilans godzinowy zgodny z CNPS (Całkowity Nakład Pracy Studenta)</w:t>
      </w:r>
    </w:p>
    <w:p w:rsidR="00876040" w:rsidRPr="00D361A1" w:rsidRDefault="00876040">
      <w:pPr>
        <w:ind w:left="0" w:hanging="2"/>
        <w:rPr>
          <w:rFonts w:eastAsia="Arial"/>
          <w:sz w:val="22"/>
          <w:szCs w:val="22"/>
        </w:rPr>
      </w:pPr>
    </w:p>
    <w:tbl>
      <w:tblPr>
        <w:tblStyle w:val="af0"/>
        <w:tblW w:w="959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876040" w:rsidRPr="00D361A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876040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876040" w:rsidRPr="00D361A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60</w:t>
            </w:r>
          </w:p>
        </w:tc>
      </w:tr>
      <w:tr w:rsidR="00876040" w:rsidRPr="00D361A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30</w:t>
            </w:r>
          </w:p>
        </w:tc>
      </w:tr>
      <w:tr w:rsidR="00876040" w:rsidRPr="00D361A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361A1">
              <w:rPr>
                <w:rFonts w:eastAsia="Arial"/>
                <w:color w:val="000000"/>
                <w:sz w:val="22"/>
                <w:szCs w:val="22"/>
              </w:rPr>
              <w:t>50</w:t>
            </w:r>
          </w:p>
        </w:tc>
      </w:tr>
      <w:tr w:rsidR="00876040" w:rsidRPr="00D361A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D361A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20</w:t>
            </w:r>
          </w:p>
        </w:tc>
      </w:tr>
      <w:tr w:rsidR="00876040" w:rsidRPr="00D361A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D361A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20</w:t>
            </w:r>
          </w:p>
        </w:tc>
      </w:tr>
      <w:tr w:rsidR="00876040" w:rsidRPr="00D361A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876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D361A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30</w:t>
            </w:r>
          </w:p>
        </w:tc>
      </w:tr>
      <w:tr w:rsidR="00876040" w:rsidRPr="00D361A1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D361A1" w:rsidP="00D361A1">
            <w:pPr>
              <w:widowControl/>
              <w:spacing w:line="276" w:lineRule="auto"/>
              <w:ind w:leftChars="0" w:left="0" w:firstLineChars="0" w:firstLine="0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210</w:t>
            </w:r>
          </w:p>
        </w:tc>
      </w:tr>
      <w:tr w:rsidR="00876040" w:rsidRPr="00D361A1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76040" w:rsidRPr="00D361A1" w:rsidRDefault="00C079F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361A1">
              <w:rPr>
                <w:rFonts w:eastAsia="Arial"/>
                <w:sz w:val="22"/>
                <w:szCs w:val="22"/>
              </w:rPr>
              <w:t xml:space="preserve"> </w:t>
            </w:r>
            <w:r w:rsidRPr="00D361A1">
              <w:rPr>
                <w:rFonts w:eastAsia="Arial"/>
                <w:sz w:val="22"/>
                <w:szCs w:val="22"/>
              </w:rPr>
              <w:t>8</w:t>
            </w:r>
          </w:p>
        </w:tc>
      </w:tr>
    </w:tbl>
    <w:p w:rsidR="00D361A1" w:rsidRPr="00D361A1" w:rsidRDefault="00D361A1" w:rsidP="00D361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Tahoma"/>
          <w:sz w:val="22"/>
          <w:szCs w:val="22"/>
        </w:rPr>
      </w:pPr>
      <w:bookmarkStart w:id="0" w:name="_GoBack"/>
      <w:bookmarkEnd w:id="0"/>
    </w:p>
    <w:sectPr w:rsidR="00D361A1" w:rsidRPr="00D361A1">
      <w:headerReference w:type="default" r:id="rId20"/>
      <w:footerReference w:type="default" r:id="rId21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F1" w:rsidRDefault="00C079F1">
      <w:pPr>
        <w:spacing w:line="240" w:lineRule="auto"/>
        <w:ind w:left="0" w:hanging="2"/>
      </w:pPr>
      <w:r>
        <w:separator/>
      </w:r>
    </w:p>
  </w:endnote>
  <w:endnote w:type="continuationSeparator" w:id="0">
    <w:p w:rsidR="00C079F1" w:rsidRDefault="00C079F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040" w:rsidRDefault="00C079F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</w:pPr>
    <w:r>
      <w:fldChar w:fldCharType="begin"/>
    </w:r>
    <w:r>
      <w:instrText>PAGE</w:instrText>
    </w:r>
    <w:r w:rsidR="00D361A1">
      <w:fldChar w:fldCharType="separate"/>
    </w:r>
    <w:r w:rsidR="00D361A1">
      <w:rPr>
        <w:noProof/>
      </w:rPr>
      <w:t>4</w:t>
    </w:r>
    <w:r>
      <w:fldChar w:fldCharType="end"/>
    </w:r>
  </w:p>
  <w:p w:rsidR="00876040" w:rsidRDefault="0087604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F1" w:rsidRDefault="00C079F1">
      <w:pPr>
        <w:spacing w:line="240" w:lineRule="auto"/>
        <w:ind w:left="0" w:hanging="2"/>
      </w:pPr>
      <w:r>
        <w:separator/>
      </w:r>
    </w:p>
  </w:footnote>
  <w:footnote w:type="continuationSeparator" w:id="0">
    <w:p w:rsidR="00C079F1" w:rsidRDefault="00C079F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040" w:rsidRDefault="00876040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76E5C"/>
    <w:multiLevelType w:val="multilevel"/>
    <w:tmpl w:val="13B2E2A6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40"/>
    <w:rsid w:val="00876040"/>
    <w:rsid w:val="00C079F1"/>
    <w:rsid w:val="00D3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B6FAB-F855-4D99-B918-1295472C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CommentSubject">
    <w:name w:val="Comment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Spistreci1">
    <w:name w:val="toc 1"/>
    <w:basedOn w:val="Normalny"/>
    <w:next w:val="Normalny"/>
    <w:qFormat/>
    <w:pPr>
      <w:autoSpaceDE w:val="0"/>
    </w:pPr>
    <w:rPr>
      <w:color w:val="auto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auto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BalloonText1">
    <w:name w:val="Balloon Text1"/>
    <w:basedOn w:val="Normalny"/>
    <w:pPr>
      <w:autoSpaceDE w:val="0"/>
    </w:pPr>
    <w:rPr>
      <w:rFonts w:ascii="Tahoma" w:hAnsi="Tahoma" w:cs="Tahoma"/>
      <w:color w:val="auto"/>
      <w:sz w:val="16"/>
      <w:szCs w:val="16"/>
    </w:rPr>
  </w:style>
  <w:style w:type="paragraph" w:styleId="Spistreci2">
    <w:name w:val="toc 2"/>
    <w:basedOn w:val="Normalny"/>
    <w:next w:val="Normalny"/>
    <w:pPr>
      <w:ind w:left="240"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9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t.msu.ru/testirovanie/testirovanie-trki/" TargetMode="External"/><Relationship Id="rId13" Type="http://schemas.openxmlformats.org/officeDocument/2006/relationships/hyperlink" Target="http://www.ostanowka.pl/" TargetMode="External"/><Relationship Id="rId18" Type="http://schemas.openxmlformats.org/officeDocument/2006/relationships/hyperlink" Target="https://www.youtube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pbdk.ru/catalog/2670131.html" TargetMode="External"/><Relationship Id="rId17" Type="http://schemas.openxmlformats.org/officeDocument/2006/relationships/hyperlink" Target="http://tvkultur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dz.ru/gdz/class-10/russkii_yazik/grekov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ct.msu.ru/docs/C2_tes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rfo.ruslang.ru/ab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ct.msu.ru/docs/C1_standart.pdf" TargetMode="External"/><Relationship Id="rId19" Type="http://schemas.openxmlformats.org/officeDocument/2006/relationships/hyperlink" Target="http://gramota.ru/class/vide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ct.msu.ru/docs/C1_test.pdf" TargetMode="External"/><Relationship Id="rId14" Type="http://schemas.openxmlformats.org/officeDocument/2006/relationships/hyperlink" Target="http://gramot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HTtO36Zz6v0Z/0QLbXSIKcqI1Q==">CgMxLjA4AHIhMU1USHlncEUxdF9sS29IajdYZHpnX1BVc1FjYTNqSDVE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2858</Words>
  <Characters>17148</Characters>
  <Application>Microsoft Office Word</Application>
  <DocSecurity>0</DocSecurity>
  <Lines>142</Lines>
  <Paragraphs>39</Paragraphs>
  <ScaleCrop>false</ScaleCrop>
  <Company/>
  <LinksUpToDate>false</LinksUpToDate>
  <CharactersWithSpaces>19967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Karina</cp:lastModifiedBy>
  <cp:revision>2</cp:revision>
  <dcterms:created xsi:type="dcterms:W3CDTF">2019-09-20T14:31:00Z</dcterms:created>
  <dcterms:modified xsi:type="dcterms:W3CDTF">2024-02-28T22:49:00Z</dcterms:modified>
</cp:coreProperties>
</file>