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numPr>
          <w:ilvl w:val="0"/>
          <w:numId w:val="1"/>
        </w:numPr>
        <w:ind w:left="0" w:firstLine="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KARTA KURSU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4969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3"/>
        <w:gridCol w:w="7662"/>
        <w:gridCol w:w="7662"/>
        <w:gridCol w:w="7662"/>
        <w:tblGridChange w:id="0">
          <w:tblGrid>
            <w:gridCol w:w="1983"/>
            <w:gridCol w:w="7662"/>
            <w:gridCol w:w="7662"/>
            <w:gridCol w:w="7662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after="57" w:before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Nazwa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PRAKTYCZNA NAUKA JĘZYKA ROSYJSKIEGO </w:t>
              <w:br w:type="textWrapping"/>
              <w:t xml:space="preserve">(sprawności językowe) Studia drugiego stopnia III 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Nazwa w j. ang.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60" w:before="60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Practical Learning of the Russian Language 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3187"/>
        <w:gridCol w:w="3190"/>
        <w:gridCol w:w="3268"/>
        <w:tblGridChange w:id="0">
          <w:tblGrid>
            <w:gridCol w:w="3187"/>
            <w:gridCol w:w="3190"/>
            <w:gridCol w:w="3268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Koordynator</w:t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auto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Katedra Językoznawstwa Rosyjskiego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Zespół dydaktyczny</w:t>
            </w:r>
          </w:p>
        </w:tc>
      </w:tr>
      <w:tr>
        <w:trPr>
          <w:cantSplit w:val="1"/>
          <w:trHeight w:val="344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auto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Zgodnie z przydziałami zajęć dydaktycznych</w:t>
            </w:r>
          </w:p>
        </w:tc>
      </w:tr>
      <w:tr>
        <w:trPr>
          <w:cantSplit w:val="1"/>
          <w:trHeight w:val="57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4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bottom w:color="95b3d7" w:space="0" w:sz="4" w:val="single"/>
            </w:tcBorders>
            <w:tcMar>
              <w:left w:w="54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Punktacja ECTS*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Arial" w:cs="Arial" w:eastAsia="Arial" w:hAnsi="Arial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Opis kursu (cele kształcenia)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930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50"/>
        <w:gridCol w:w="9650"/>
        <w:tblGridChange w:id="0">
          <w:tblGrid>
            <w:gridCol w:w="9650"/>
            <w:gridCol w:w="9650"/>
          </w:tblGrid>
        </w:tblGridChange>
      </w:tblGrid>
      <w:tr>
        <w:trPr>
          <w:cantSplit w:val="0"/>
          <w:trHeight w:val="1365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Celem zajęć jest: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="00000000" w:rsidDel="00000000" w:rsidP="00000000" w:rsidRDefault="00000000" w:rsidRPr="00000000" w14:paraId="00000023">
            <w:pPr>
              <w:spacing w:after="60" w:lineRule="auto"/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- osiągnięcie wysokiego stopnia kompetencji komunikacyjnej, zbliżonej do poziomu native speakera (С1 plus);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opanowanie struktur syntaktycznych umożliwiających formułowanie złożonych wypowiedzi w formach pisemnej i ustnej;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kształtowanie umiejętności posługiwania się złożonymi strukturami leksykalno-gramatycznymi, szerokim zakresem zasobów leksykalnych (w tym niejednowyrazowych jednostek języka o charakterze idiomatycznym) umożliwiającym formułowanie poprawnych wypowiedzi w zakresie tematyki określonej </w:t>
              <w:br w:type="textWrapping"/>
              <w:t xml:space="preserve">w programie zajęć;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- kształtowanie umiejętności w zakresie indywidualnej i grupowej form pracy;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formowanie nowych i utrwalenie nabytych nawyków poprawnego pisania (ortograficznych i interpunkcyjnych),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doskonalenie umiejętności redagowania zaawansowanych form komunikatów  pisemnych (wypracowań, rozprawek, charakterystyk, tłumaczeń dwujęzycznych) opartych o teksty źródłowe i pozyskane z mediów;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rozwijanie umiejętności komunikacji i pracy w grupie oraz właściwej postawy i odpowiedniego stosunku do zajęć;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rozwijanie indywidualnych strategii uczenia się, korzystanie z różnych źródeł informacji, m. in. różnego rodzaju słowników i poradników, czasopism, poradni i portali językowych (rosyjskich i polskich), zasobów audiowizualnych.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Warunki wstępne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7349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gridCol w:w="7704"/>
        <w:tblGridChange w:id="0">
          <w:tblGrid>
            <w:gridCol w:w="1941"/>
            <w:gridCol w:w="7704"/>
            <w:gridCol w:w="7704"/>
          </w:tblGrid>
        </w:tblGridChange>
      </w:tblGrid>
      <w:tr>
        <w:trPr>
          <w:cantSplit w:val="0"/>
          <w:trHeight w:val="550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Wiedza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Znajomość terminologii i zasad funkcjonowania podsystemów języka polskiego i rosyjskiego (na poziomie biegłości C1)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Umiejętności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Wykorzystanie wiedzy i umiejętności nabytych w trakcie nauki języka ojczystego oraz języka rosyjskiego na poziomach średnio zaawansowanym i zaawansowanym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Kursy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Praktyczna nauka języka rosyjskiego I-VI, SUM I-II </w:t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46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Efekty kształcenia 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79"/>
        <w:gridCol w:w="5296"/>
        <w:gridCol w:w="2375"/>
        <w:tblGridChange w:id="0">
          <w:tblGrid>
            <w:gridCol w:w="1979"/>
            <w:gridCol w:w="5296"/>
            <w:gridCol w:w="2375"/>
          </w:tblGrid>
        </w:tblGridChange>
      </w:tblGrid>
      <w:tr>
        <w:trPr>
          <w:cantSplit w:val="1"/>
          <w:trHeight w:val="930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Wiedza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1838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W01 – zna materiał językowy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 z zakresu realizowanej tematyki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W02 – zna zagadnienia akcentuacyjne, posiada wiedzę z zakresu poprawnej artykulacji i intonacji rosyjskiej niezbędną do kreowania komunikatów monologowo-dialogowych w języku rosyjskim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W03 – id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entyfikuje zagadnienia z dziedziny podsystemów języka rosyjskiego, aktywnie posługuje się zasadami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gramatycznymi, stylistycznymi, ortograficznymi i interpunkcyjnymi, umie uzasadniać stosowanie poszczeghólnych reguł oraz poprawiać błędy przywolując odpowiednie zasady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5"/>
        <w:gridCol w:w="5243"/>
        <w:gridCol w:w="2422"/>
        <w:tblGridChange w:id="0">
          <w:tblGrid>
            <w:gridCol w:w="1985"/>
            <w:gridCol w:w="5243"/>
            <w:gridCol w:w="2422"/>
          </w:tblGrid>
        </w:tblGridChange>
      </w:tblGrid>
      <w:tr>
        <w:trPr>
          <w:cantSplit w:val="1"/>
          <w:trHeight w:val="939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Umiejętności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2116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U01 – ma umiejętności językowe w zakresie języka rosyjskiego na poziomie biegłości C1, zgodne z wymaganiami określonymi przez Europejski System Opisu Kształcenia Językowego </w:t>
            </w:r>
          </w:p>
          <w:tbl>
            <w:tblPr>
              <w:tblStyle w:val="Table7"/>
              <w:tblW w:w="511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000"/>
            </w:tblPr>
            <w:tblGrid>
              <w:gridCol w:w="4866"/>
              <w:gridCol w:w="252"/>
              <w:tblGridChange w:id="0">
                <w:tblGrid>
                  <w:gridCol w:w="4866"/>
                  <w:gridCol w:w="252"/>
                </w:tblGrid>
              </w:tblGridChange>
            </w:tblGrid>
            <w:tr>
              <w:trPr>
                <w:cantSplit w:val="0"/>
                <w:trHeight w:val="606" w:hRule="atLeast"/>
                <w:tblHeader w:val="0"/>
              </w:trPr>
              <w:tc>
                <w:tcPr>
                  <w:gridSpan w:val="2"/>
                  <w:vAlign w:val="top"/>
                </w:tcPr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-36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U02 – posiada pogłębioną umiejętność przygotowania typowych prac pisemnych w języku rosyjskim o charakterze ogólnym, odnoszących się do różnych dziedzin życia, dotyczących zagadnień szczegółowych, z wykorzystaniem podstawowych ujęć teoretycznych, a także różnych źródeł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U03 – posiada pogłębioną umiejętność przygotowania wystąpień ustnych w języku rosyjskim, dotyczących zagadnień szczegółowych, z wykorzystaniem podstawowych ujęć teoretycznych i różnych źródeł informacji </w:t>
                  </w:r>
                </w:p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U04 – posiada kompetencje potrzebne do przekładu tekstów lub komunikatów ustnych w języku rosyjskim o charakterze ogólnym </w:t>
                  </w:r>
                </w:p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12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U05 – potrafi wyszukiwać, analizować, oceniać, selekcjonować i użytkować informację z wykorzystaniem źródeł rosyjskojęzycznych oraz polskojęzycznych, a także formułować na tej podstawie krytyczne sądy, przeprowadzić krytyczną analizę i interpretację tekstów, uwzględniając konteksty społeczny i kulturowy </w:t>
                  </w:r>
                </w:p>
                <w:tbl>
                  <w:tblPr>
                    <w:tblStyle w:val="Table8"/>
                    <w:tblW w:w="4902.0" w:type="dxa"/>
                    <w:jc w:val="left"/>
                    <w:tblBorders>
                      <w:top w:color="000000" w:space="0" w:sz="0" w:val="nil"/>
                      <w:left w:color="000000" w:space="0" w:sz="0" w:val="nil"/>
                      <w:bottom w:color="000000" w:space="0" w:sz="0" w:val="nil"/>
                      <w:right w:color="000000" w:space="0" w:sz="0" w:val="nil"/>
                      <w:insideH w:color="000000" w:space="0" w:sz="0" w:val="nil"/>
                      <w:insideV w:color="000000" w:space="0" w:sz="0" w:val="nil"/>
                    </w:tblBorders>
                    <w:tblLayout w:type="fixed"/>
                    <w:tblLook w:val="0000"/>
                  </w:tblPr>
                  <w:tblGrid>
                    <w:gridCol w:w="4666"/>
                    <w:gridCol w:w="236"/>
                    <w:tblGridChange w:id="0">
                      <w:tblGrid>
                        <w:gridCol w:w="4666"/>
                        <w:gridCol w:w="236"/>
                      </w:tblGrid>
                    </w:tblGridChange>
                  </w:tblGrid>
                  <w:tr>
                    <w:trPr>
                      <w:cantSplit w:val="0"/>
                      <w:trHeight w:val="226" w:hRule="atLeast"/>
                      <w:tblHeader w:val="0"/>
                    </w:trPr>
                    <w:tc>
                      <w:tcPr>
                        <w:vAlign w:val="top"/>
                      </w:tcPr>
                      <w:p w:rsidR="00000000" w:rsidDel="00000000" w:rsidP="00000000" w:rsidRDefault="00000000" w:rsidRPr="00000000" w14:paraId="0000006F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U06 – posiada umiejętność merytorycznego argumentowania, z wykorzystaniem własnych poglądów oraz poglądów innych autorów, formułowania wniosków oraz tworzenia syntetycznych podsumowań w języku rosyjskim, </w:t>
                        </w:r>
                      </w:p>
                      <w:p w:rsidR="00000000" w:rsidDel="00000000" w:rsidP="00000000" w:rsidRDefault="00000000" w:rsidRPr="00000000" w14:paraId="00000070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Fonts w:ascii="Arial" w:cs="Arial" w:eastAsia="Arial" w:hAnsi="Arial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szCs w:val="20"/>
                            <w:u w:val="none"/>
                            <w:shd w:fill="auto" w:val="clear"/>
                            <w:vertAlign w:val="baseline"/>
                            <w:rtl w:val="0"/>
                          </w:rPr>
                          <w:t xml:space="preserve">posiada pogłębione umiejętności pozwalające na aktywne uczestnictwo w dyskusji na temat dziedzin nauk studiowanych w ramach specjalności filologia rosyjska  </w:t>
                        </w: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  <w:tc>
                      <w:tcPr>
                        <w:vAlign w:val="top"/>
                      </w:tcPr>
                      <w:p w:rsidR="00000000" w:rsidDel="00000000" w:rsidP="00000000" w:rsidRDefault="00000000" w:rsidRPr="00000000" w14:paraId="00000071">
                        <w:pPr>
                          <w:keepNext w:val="0"/>
                          <w:keepLines w:val="0"/>
                          <w:pageBreakBefore w:val="0"/>
                          <w:widowControl w:val="1"/>
                          <w:pBdr>
                            <w:top w:space="0" w:sz="0" w:val="nil"/>
                            <w:left w:space="0" w:sz="0" w:val="nil"/>
                            <w:bottom w:space="0" w:sz="0" w:val="nil"/>
                            <w:right w:space="0" w:sz="0" w:val="nil"/>
                            <w:between w:space="0" w:sz="0" w:val="nil"/>
                          </w:pBdr>
                          <w:shd w:fill="auto" w:val="clear"/>
                          <w:spacing w:after="0" w:before="0" w:line="240" w:lineRule="auto"/>
                          <w:ind w:left="0" w:right="0" w:firstLine="0"/>
                          <w:jc w:val="left"/>
                          <w:rPr>
                            <w:rFonts w:ascii="Times New Roman" w:cs="Times New Roman" w:eastAsia="Times New Roman" w:hAnsi="Times New Roman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2"/>
                            <w:szCs w:val="22"/>
                            <w:u w:val="none"/>
                            <w:shd w:fill="auto" w:val="clear"/>
                            <w:vertAlign w:val="baseline"/>
                          </w:rPr>
                        </w:pPr>
                        <w:r w:rsidDel="00000000" w:rsidR="00000000" w:rsidRPr="00000000">
                          <w:rPr>
                            <w:rtl w:val="0"/>
                          </w:rPr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-36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00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7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U07 potrafi, przestrzegając zasad stylistycznych, wybrać taktykę zachowania werbalnego w zależności od celów, zadań, czasu, miejsca komunikacji, statusu społecznego i kompetencji komunikatywnej interlokutora </w:t>
                  </w:r>
                </w:p>
                <w:p w:rsidR="00000000" w:rsidDel="00000000" w:rsidP="00000000" w:rsidRDefault="00000000" w:rsidRPr="00000000" w14:paraId="0000007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50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85"/>
        <w:gridCol w:w="5243"/>
        <w:gridCol w:w="2422"/>
        <w:tblGridChange w:id="0">
          <w:tblGrid>
            <w:gridCol w:w="1985"/>
            <w:gridCol w:w="5243"/>
            <w:gridCol w:w="2422"/>
          </w:tblGrid>
        </w:tblGridChange>
      </w:tblGrid>
      <w:tr>
        <w:trPr>
          <w:cantSplit w:val="1"/>
          <w:trHeight w:val="800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Kompetencje społeczne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Efekt kształcenia dla kursu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Odniesienie do efektów kierunkowych</w:t>
            </w:r>
          </w:p>
        </w:tc>
      </w:tr>
      <w:tr>
        <w:trPr>
          <w:cantSplit w:val="1"/>
          <w:trHeight w:val="1984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55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K01 – ma świadomość zakresu swojej wiedzy i posiadanych umiejętności oraz uznaje potrzebę ciągłego dokształcania się i rozwoju zawodowego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K02 – ma świadomość wagi zdobywania i doskonalenia swojej kompetencji semiolingwistycznej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K03 – potrafi współdziałać i pracować w grupie, przyjmując w niej różne role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K04 – potrafi właściwie, skutecznie zaplanować swoje działania związane z wykonywaniem wybranego zawodu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K05 – rozumie konieczność przestrzegania etyki wybranego zawodu i kieruje się jej zasadami </w:t>
            </w:r>
          </w:p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K06 – ma świadomość dziedzictwa kulturowego w jego różnorodności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45.0" w:type="dxa"/>
        <w:jc w:val="left"/>
        <w:tblInd w:w="-139.0" w:type="dxa"/>
        <w:tblBorders>
          <w:top w:color="95b3d7" w:space="0" w:sz="2" w:val="single"/>
          <w:left w:color="95b3d7" w:space="0" w:sz="2" w:val="single"/>
          <w:bottom w:color="95b3d7" w:space="0" w:sz="2" w:val="single"/>
          <w:right w:color="95b3d7" w:space="0" w:sz="2" w:val="single"/>
          <w:insideH w:color="95b3d7" w:space="0" w:sz="2" w:val="single"/>
          <w:insideV w:color="95b3d7" w:space="0" w:sz="2" w:val="single"/>
        </w:tblBorders>
        <w:tblLayout w:type="fixed"/>
        <w:tblLook w:val="0000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  <w:tblGridChange w:id="0">
          <w:tblGrid>
            <w:gridCol w:w="1608"/>
            <w:gridCol w:w="1224"/>
            <w:gridCol w:w="850"/>
            <w:gridCol w:w="272"/>
            <w:gridCol w:w="861"/>
            <w:gridCol w:w="316"/>
            <w:gridCol w:w="817"/>
            <w:gridCol w:w="286"/>
            <w:gridCol w:w="851"/>
            <w:gridCol w:w="283"/>
            <w:gridCol w:w="851"/>
            <w:gridCol w:w="284"/>
            <w:gridCol w:w="849"/>
            <w:gridCol w:w="293"/>
          </w:tblGrid>
        </w:tblGridChange>
      </w:tblGrid>
      <w:tr>
        <w:trPr>
          <w:cantSplit w:val="1"/>
          <w:trHeight w:val="424" w:hRule="atLeast"/>
          <w:tblHeader w:val="0"/>
        </w:trPr>
        <w:tc>
          <w:tcPr>
            <w:gridSpan w:val="14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45" w:right="13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Organizacja</w:t>
            </w:r>
          </w:p>
        </w:tc>
      </w:tr>
      <w:tr>
        <w:trPr>
          <w:cantSplit w:val="1"/>
          <w:trHeight w:val="654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 zajęć</w:t>
            </w:r>
          </w:p>
        </w:tc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Wykład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(W)</w:t>
            </w:r>
          </w:p>
        </w:tc>
        <w:tc>
          <w:tcPr>
            <w:gridSpan w:val="1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Ćwiczenia w grupach</w:t>
            </w:r>
          </w:p>
        </w:tc>
      </w:tr>
      <w:tr>
        <w:trPr>
          <w:cantSplit w:val="1"/>
          <w:trHeight w:val="477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60</w:t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-2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top w:w="0.0" w:type="dxa"/>
              <w:left w:w="19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Opis metod prowadzenia zajęć</w:t>
      </w:r>
    </w:p>
    <w:p w:rsidR="00000000" w:rsidDel="00000000" w:rsidP="00000000" w:rsidRDefault="00000000" w:rsidRPr="00000000" w14:paraId="000000DE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63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1920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podająca: objaśnienie, wyjaśnienie, opis</w:t>
            </w:r>
          </w:p>
          <w:p w:rsidR="00000000" w:rsidDel="00000000" w:rsidP="00000000" w:rsidRDefault="00000000" w:rsidRPr="00000000" w14:paraId="000000E1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eksponująca: załączniki CD, zasoby audiowizualne Internetu (filmy, nagrania video, TV programy) </w:t>
            </w:r>
          </w:p>
          <w:p w:rsidR="00000000" w:rsidDel="00000000" w:rsidP="00000000" w:rsidRDefault="00000000" w:rsidRPr="00000000" w14:paraId="000000E2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praktyczna: ćwiczenia</w:t>
            </w:r>
          </w:p>
          <w:p w:rsidR="00000000" w:rsidDel="00000000" w:rsidP="00000000" w:rsidRDefault="00000000" w:rsidRPr="00000000" w14:paraId="000000E3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Metoda gramatyczno-tłumaczeniowa: tłumaczenie ustne, pisemne w parach językowych polski-rosyjski, rosyjski-polski  </w:t>
            </w:r>
          </w:p>
          <w:p w:rsidR="00000000" w:rsidDel="00000000" w:rsidP="00000000" w:rsidRDefault="00000000" w:rsidRPr="00000000" w14:paraId="000000E4">
            <w:pPr>
              <w:widowControl w:val="1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Metoda komunikacyjna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Metoda projektów (indywidualnych i grupowych)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Formy sprawdzania efektów kształcenia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621.000000000002" w:type="dxa"/>
        <w:jc w:val="left"/>
        <w:tblInd w:w="-108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  <w:tblGridChange w:id="0">
          <w:tblGrid>
            <w:gridCol w:w="962"/>
            <w:gridCol w:w="666"/>
            <w:gridCol w:w="666"/>
            <w:gridCol w:w="666"/>
            <w:gridCol w:w="666"/>
            <w:gridCol w:w="666"/>
            <w:gridCol w:w="666"/>
            <w:gridCol w:w="666"/>
            <w:gridCol w:w="666"/>
            <w:gridCol w:w="564"/>
            <w:gridCol w:w="769"/>
            <w:gridCol w:w="666"/>
            <w:gridCol w:w="666"/>
            <w:gridCol w:w="666"/>
          </w:tblGrid>
        </w:tblGridChange>
      </w:tblGrid>
      <w:tr>
        <w:trPr>
          <w:cantSplit w:val="1"/>
          <w:trHeight w:val="1616" w:hRule="atLeast"/>
          <w:tblHeader w:val="0"/>
        </w:trPr>
        <w:tc>
          <w:tcPr>
            <w:tcBorders>
              <w:bottom w:color="95b3d7" w:space="0" w:sz="4" w:val="single"/>
            </w:tcBorders>
            <w:shd w:fill="dbe5f1" w:val="clear"/>
            <w:vAlign w:val="center"/>
          </w:tcPr>
          <w:p w:rsidR="00000000" w:rsidDel="00000000" w:rsidP="00000000" w:rsidRDefault="00000000" w:rsidRPr="00000000" w14:paraId="000000EA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B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 – learning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C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Gry dydaktyczne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D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Ćwiczenia w szkole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E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Zajęcia terenowe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EF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Praca laboratoryjna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0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Projekt indywidualny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1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Projekt grupowy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2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Udział w dyskusji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3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Referat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4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Praca pisemna (esej)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5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Egzamin ustny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6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Egzamin pisemny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7">
            <w:pPr>
              <w:ind w:left="113" w:right="113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Inne</w:t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U05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5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U06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U07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A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8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9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6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7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5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A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2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3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K05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0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1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9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K06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B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E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CF">
            <w:pPr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D0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D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D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D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D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x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Kryteria oceny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Aktywny udział w zajęciach, systematycznie pogłębianie zdobywanej wiedzy praktycznej i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udział w dyskusjach i projektach undywidualnych i grupowych. 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semestru na podstawie ocen uzyskanych z prac domowych, z prac zaliczeniowych.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testy leksykalno-gramatyczne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wypracowania </w:t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dyktanda </w:t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• tłumaczenia zdań i zwartych tekstów. </w:t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prac pisemnych na min. 70 % od przewidzianej w pracy ilości punktów (testy leksykalno-gramatyczne, dyktanda, tłumaczenia zdań i tekstów, wypracowania).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Uzyskanie zaliczenia jest warunkiem koniecznym do dopuszczenia do egzaminu.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Ocena pozytywna z egzaminu – po uzyskaniu min. 60% wymaganych punktów.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6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45.0" w:type="dxa"/>
        <w:jc w:val="left"/>
        <w:tblInd w:w="-139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1941"/>
        <w:gridCol w:w="7704"/>
        <w:tblGridChange w:id="0">
          <w:tblGrid>
            <w:gridCol w:w="1941"/>
            <w:gridCol w:w="7704"/>
          </w:tblGrid>
        </w:tblGridChange>
      </w:tblGrid>
      <w:tr>
        <w:trPr>
          <w:cantSplit w:val="0"/>
          <w:trHeight w:val="1089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19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57" w:lineRule="auto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Uwagi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19.0" w:type="dxa"/>
            </w:tcMa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7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Treści merytoryczne (wykaz tematów)</w:t>
      </w:r>
    </w:p>
    <w:p w:rsidR="00000000" w:rsidDel="00000000" w:rsidP="00000000" w:rsidRDefault="00000000" w:rsidRPr="00000000" w14:paraId="000001EE">
      <w:pPr>
        <w:rPr>
          <w:rFonts w:ascii="Arial" w:cs="Arial" w:eastAsia="Arial" w:hAnsi="Arial"/>
          <w:sz w:val="22"/>
          <w:szCs w:val="22"/>
          <w:highlight w:val="green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62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11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F">
            <w:pPr>
              <w:spacing w:after="60" w:lineRule="auto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TREŚCI I KOMPETENCJE W ZAKRESIE KOMUNIKACJI WERBALNEJ (C1/C2)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Intencje. Sytuacje i tematy komunikacji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Intencje i taktyki zachowań werbalnych w sytuacjach oficjalnej / nieoficjalnej, bezpośredniej / pośredniej komunikacji (1) nawiązywania kontaktów 2) regulacyjne, 3) informacyjne i 4) ewaluacyjne)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w sferze oficjalno-urzędowej (z zaspokajaniem potrzeb społecznych w komunikacji z przedstawicielami instytucji administracyjnych, państwowych, społecznych oraz organizacjami)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Skomplikowane formy etykiety językowej 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Sposoby i formy wyrażania stanów emocjonalnych 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spacing w:after="60" w:lineRule="auto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vertAlign w:val="baseline"/>
                <w:rtl w:val="0"/>
              </w:rPr>
              <w:t xml:space="preserve">ZAWARTOŚĆ KOMPETENCJI KOMUNIKACYJNO-JĘZYKOWEJ (C1 plus / C2) 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MINIMUM LEKSYKALNE 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krąg tematyczny - relacje międzyludzkie oraz realizacja potrzeb osobistych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Modele współczesnej rodziny  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Relacje rodzinne: autorytaryzm, despotyzm, równouprawnienie, przymus 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Problemy związane z adopcją</w:t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Równość mężczyzny i kobiety 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Metody wychowania dzieci (czego uczą doświadczenia z różnych krajów?)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Pokolenie „klipowej” świadomości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krąg tematyczny – potrzeby socjalne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Człowiek i społeczeństwo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Kobieca emancypacja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Teoria pokoleniowa: pokolenie X, Y, Z 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Migracja: plusy i minusy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Problemy demograficzne na świecie 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 przezwyciężania uprzedzeń rasowych, płciowych, narodowych i religijnych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Człowiek i prawo 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rzeczywiście wolne media są wolne? 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Kara śmierci – za i przeciw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Prawo pisane i niepisane: normy prawne i moralne 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Człowiek i polityka 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Organizacje pozarządowe 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 stoi za obaleniem reżimów? 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krąg tematyczny – problemy ludzkości 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Człowiek i środowisko, problem ekologii 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Ochrona środowiska 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Utylizacja odpadów 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Jakość wody i produktów żywnościowych, problem GMO 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Lekarstwa przeciw starości 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KOMPETENCJE JĘZYKOWE (C1 plus / C2)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Norma fonetyczna i intonacyjna języka rosyjskiego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Normy ortoepiczne we współczesnym języku rosyjskim (fakultatywne i niefakultatywne) 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Akcentologiczne właściwości zapożyczeń w języku rosyjskim 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Akcentologiczne właściwości wyrazów z akcentem głównym i pobocznym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Typy intonacji (zgoda, zdziwienie, rozczarowanie, rozrzewnienie itd.)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Konstrukcje intonacyjne (KI-5, KI-6, KI-7) w zdaniach emocjonalnie nacechowanych – oceniających.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Słowotwórstwo. Morfologia (z uwzględnieniem aspektów ortograficznych)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Semantyczny i stylistyczny potencjał afiksów.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rzeczowników (w tym formacji ekspresywnych).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rzeczowników złożonych.</w:t>
              <w:br w:type="textWrapping"/>
              <w:t xml:space="preserve">Substantywizacja – cechy słowotwórcze</w:t>
              <w:br w:type="textWrapping"/>
              <w:t xml:space="preserve">Charakterystyka słowotwórcza przymiotników z sufiksami: -ан-/-ян-,-енн-,-онн-,-н-,-ов-,-тель-н-,-еньк-/-оньк-,-оват- itp.</w:t>
              <w:br w:type="textWrapping"/>
              <w:t xml:space="preserve">Charakterystyka słowotwórcza czasowników (prefiksy i sufiksy formo- i słowotwórcze).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Modele słowotwórcze czasowników (до-..-ся; в-..-ся; на-..-ся; пере-..-ся; рас-..-ся).  </w:t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Charakterystyka słowotwórcza przysłówków (na -ой, -ом, -ью, -а, -е, -и,-о); z afiksami не (не-), ни (ни-); -то, -нибудь, - либо, кое-).  </w:t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Rzeczownik. Klasyfikacja leksykalno-gramatyczna (ożywione-nieożywione, własne-pospolite, abstrakcyjne-konkretne, zbiorowe-substancjalne). Skomplikowane przypadki określenia rodzaju, liczby rzeczowników. Konstrukcje przyimkowe i bezprzyimkowe rzeczownika   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Przymiotnik. Formy pełne i krótkie przymiotnika. Odmiana przymiotników, związek zgody z rzeczownikami. Składnia rządu form pełnych i krótkich przymiotnika. 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Zaimek. Znaczenie, użycie i odmiana.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Rekcja czasownika. Imiesłowy (przymiotnikowy, przysłówkowy)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Liczebnik. Liczebniki zbiorowe w zdaniu. Związki składniowe liczebników. 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Nieodmienne części mowy. Przyimki złożone – zastosowanie i zasady pisowni. Spójniki w zdaniach złożonych nadrzędnie i podrzędnie (semantyka, synonimia, aspekty stylistyczne). Partykuły (semantyka, synonimia, zasady pisowni).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Praca systematyczna nad poprawnością ortograficzną, umiejętnością dostrzegania problemów ortograficznychnego (czyli stanu wątpliwości co do postaci graficznej wyrazu i umiejętności jej rozstrzygnięcia), rozwijaniem poprawnego ortograficznie pisania i stałej kontroli przez zróżnicowane ćwiczenia. 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Składnia zdania prostego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Modalność w zdaniu (w tym wyrażanie wartości modalnych poprzez użycie wtrąceń i związków wyrazowych)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Transformacja jednostek syntaktycznych różnych typów i poziomów, w tym zasad transformacji </w:t>
              <w:br w:type="textWrapping"/>
              <w:t xml:space="preserve">konstrukcji czynnych i biernych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Aktualne rozczłonkowanie zdania. Inwersja.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Składnia zdania złożonego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współrzędnie złożone:  łączne, przeciwstawne, rozłączne, porównawcze i inne. Zdania podrzędnie złożone: orzecznikowe, przydawkowe, okolicznikowe, warunkowe, przyczynowo-skutkowe, celu, przyzwolenia. Spójniki, wyrażenia spójnikowe w zdaniach złożonych różnego typu. Użycie różnych form czasu i trybu orzeczenia czasownikowego w zdaniach różnego typu. Znaki przestankowe w zdaniach współrzędnie złożonych i podrzędnie złożonych zdaniach różnego typu.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złożone bezspójnikowe z różnymi typami relacji semantycznych między ich częściami. Strukturalne i semantyczne osobliwości użycia znaków przestankowych na styku różnych części zdania złożonego bezspójnikowego.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Złożone konstrukcje syntaktyczne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green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Zdania z różnymi typami połączeń. Sposoby wyrażania „mowy obcej”.</w:t>
              <w:br w:type="textWrapping"/>
              <w:t xml:space="preserve">Mowa niezależna i zależna. Znaki przestankowe w złożonych konstrukcjach składniowych.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Wykaz literatury podstawowej</w:t>
      </w:r>
    </w:p>
    <w:p w:rsidR="00000000" w:rsidDel="00000000" w:rsidP="00000000" w:rsidRDefault="00000000" w:rsidRPr="00000000" w14:paraId="0000024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62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22"/>
        <w:tblGridChange w:id="0">
          <w:tblGrid>
            <w:gridCol w:w="9622"/>
          </w:tblGrid>
        </w:tblGridChange>
      </w:tblGrid>
      <w:tr>
        <w:trPr>
          <w:cantSplit w:val="0"/>
          <w:trHeight w:val="109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Требования стандарта ТРКИ  С1 / C2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http://gct.msu.ru/testirovanie/testirovanie-trki/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http://gct.msu.ru/docs/C1_test.pdf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http://gct.msu.ru/docs/C1_standart.pdf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http://gct.msu.ru/docs/C2_test.pdf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Образовательный стандарт по русскому языку как иностранному. III уровень. Общее владение. Москва – Санкт-Петербург (изд. «Златоуст»), 1999. 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Типовой тест по русскому языку как иностранному. III сертификационный уровень. Москва – Санкт-Петербург (изд. «Златоуст»), 2000. 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Тренировочные тесты по русскому языку как иностранному. III сертификационный уровень. Андрюшина Н.П. и др. Санкт-Петербург (изд. «Златоуст»), 2010.  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Типовой тест по русскому языку как иностранному. IV сертификационный уровень. Москва – Санкт-Петербург (изд. «Златоуст»), 2000. 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Окно в Россию: учебное пособие по русскому языку как иностранному для продвинутого этапа </w:t>
              <w:br w:type="textWrapping"/>
              <w:t xml:space="preserve">(B2-C1). В 2-х частях. Скороходов Л. и др. Санкт-Петербург (изд. «Златоуст»), 2010.  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А. Родимкина, Н. Ландсман. Россия: день сегодняшний. Тексты и упражнения. Warszawa, 2005. 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1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Остановка: Россия!  Magazyn dla uczących się języka rosyjskiego. Вып. 1-22. 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Содержание номеров: </w:t>
            </w:r>
            <w:hyperlink r:id="rId12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http://www.ostanowka.pl/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Правила русской орфографии и пунктуации. Полный академический справочник Института русского языка им. В. В. Виноградова РАН (отв. ред. В.В. Лопатин). М., 2006. 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Русский  орфографический словарь (под ред. В.В. Лопатина, ок. 200000 слов). М., 2005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Справочно-информационный портал  ГРАМОТА.РУ (</w:t>
            </w:r>
            <w:hyperlink r:id="rId13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http://gramota.ru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 </w:t>
              <w:br w:type="textWrapping"/>
              <w:t xml:space="preserve">КЛАСС: репетитор онлайн, интерактивный диктант, учебник грамоты: орфография (с упражнениями), учебник грамоты: пунктуация 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Научно-информационный «Орфографический академический ресурс АКАДЕМОС» </w:t>
              <w:br w:type="textWrapping"/>
              <w:t xml:space="preserve">Института русского языка им. В.В. Виноградова РАН </w:t>
            </w:r>
            <w:hyperlink r:id="rId14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http://orfo.ruslang.ru/abc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Розенталь Д.Э.  750 упражнений по русскому языку с ответами для поступающих в вузы. М., 2003.   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Розенталь Д. Э. Русский язык: Пособие для поступающих в вузы. Москва (изд. МГУ), 1994. 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Валгина Н.С., Светлышева В.Н. Русский язык. Орфография и пунктуация. Правила и упражнения: учебное пособие. Москва, 2000. 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Греков  В.Ф., Крючков С.Е., Чешко Л.А.  Русский язык (10-11 классы) 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5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https://gdz.ru/gdz/class-10/russkii_yazik/grekov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0"/>
                <w:szCs w:val="20"/>
                <w:vertAlign w:val="baseline"/>
                <w:rtl w:val="0"/>
              </w:rPr>
              <w:t xml:space="preserve">    Михеева Л. Серия «Методические тетради». Экспериментальные материалы для обучения </w:t>
              <w:br w:type="textWrapping"/>
              <w:t xml:space="preserve">    пунктуации русского языка. Краков, UP, 2012.  </w:t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Zasoby internetowe (dostępne na portalach: </w:t>
            </w:r>
            <w:hyperlink r:id="rId16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http://tvkultura.ru</w:t>
              </w:r>
            </w:hyperlink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 </w:t>
            </w:r>
            <w:hyperlink r:id="rId17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https://www.youtube.com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hyperlink r:id="rId18">
              <w:r w:rsidDel="00000000" w:rsidR="00000000" w:rsidRPr="00000000">
                <w:rPr>
                  <w:rFonts w:ascii="Tahoma" w:cs="Tahoma" w:eastAsia="Tahoma" w:hAnsi="Tahoma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  <w:rtl w:val="0"/>
                </w:rPr>
                <w:t xml:space="preserve">http://gramota.ru/class/video/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Киножурнал «Ералаш» (Вып. 1-200) (забавные сюжеты из жизни российских школьников - носителей разговорного языка, просторечной и жаргонной лексики). 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трудным ситуациям общения) 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«Третьяковка – дар бесценный» (цикл видеофильмов о шедеврах ТГ).  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«Сати. Нескучная классика» (цикл программ Сати Спиваковой в форме встреч с известными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«Абсолютный слух» (альманах Геннадия Янина по истории музыкальной культуры)  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«Билет в Большой» («Монологи о себе», рубрика представляет солистов БТ) </w:t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«Черные дыры. Белые пятна» (программа, включающая занимательные сюжеты о явлениях науки, культуры, языка) 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«Пешком» (рассказчик и краевед М. Жебрак приглашает на прогулку по заповедным уголкам Москвы и других городов России)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 </w:t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«Белая студия» (беседы Дарьи Златопольской с теми, кто формирует сегодняшнюю культурную составляющую России)  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Wykaz literatury uzupełniającej</w:t>
      </w:r>
    </w:p>
    <w:p w:rsidR="00000000" w:rsidDel="00000000" w:rsidP="00000000" w:rsidRDefault="00000000" w:rsidRPr="00000000" w14:paraId="0000026C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632.0" w:type="dxa"/>
        <w:jc w:val="left"/>
        <w:tblInd w:w="-142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0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1112" w:hRule="atLeast"/>
          <w:tblHeader w:val="0"/>
        </w:trPr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55.0" w:type="dxa"/>
            </w:tcMar>
            <w:vAlign w:val="top"/>
          </w:tcPr>
          <w:p w:rsidR="00000000" w:rsidDel="00000000" w:rsidP="00000000" w:rsidRDefault="00000000" w:rsidRPr="00000000" w14:paraId="0000026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Materiały własne prowadzącego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Bilans godzinowy zgodny z CNPS (Całkowity Nakład Pracy Studenta)</w:t>
      </w:r>
    </w:p>
    <w:p w:rsidR="00000000" w:rsidDel="00000000" w:rsidP="00000000" w:rsidRDefault="00000000" w:rsidRPr="00000000" w14:paraId="00000273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592.0" w:type="dxa"/>
        <w:jc w:val="left"/>
        <w:tblInd w:w="-108.0" w:type="dxa"/>
        <w:tblBorders>
          <w:top w:color="95b3d7" w:space="0" w:sz="4" w:val="single"/>
          <w:left w:color="95b3d7" w:space="0" w:sz="4" w:val="single"/>
          <w:bottom w:color="95b3d7" w:space="0" w:sz="4" w:val="single"/>
          <w:right w:color="000000" w:space="0" w:sz="0" w:val="nil"/>
          <w:insideH w:color="95b3d7" w:space="0" w:sz="4" w:val="single"/>
          <w:insideV w:color="000000" w:space="0" w:sz="0" w:val="nil"/>
        </w:tblBorders>
        <w:tblLayout w:type="fixed"/>
        <w:tblLook w:val="0000"/>
      </w:tblPr>
      <w:tblGrid>
        <w:gridCol w:w="2766"/>
        <w:gridCol w:w="5748"/>
        <w:gridCol w:w="1078"/>
        <w:tblGridChange w:id="0">
          <w:tblGrid>
            <w:gridCol w:w="2766"/>
            <w:gridCol w:w="5748"/>
            <w:gridCol w:w="1078"/>
          </w:tblGrid>
        </w:tblGridChange>
      </w:tblGrid>
      <w:tr>
        <w:trPr>
          <w:cantSplit w:val="1"/>
          <w:trHeight w:val="334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widowControl w:val="1"/>
              <w:spacing w:line="276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godzin w kontakcie z prowadzącymi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Wykład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Konwersatorium (ćwiczenia, laboratorium itd.)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60</w:t>
            </w:r>
          </w:p>
        </w:tc>
      </w:tr>
      <w:tr>
        <w:trPr>
          <w:cantSplit w:val="1"/>
          <w:trHeight w:val="670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Pozostałe godziny kontaktu studenta z prowadzącym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30</w:t>
            </w:r>
          </w:p>
        </w:tc>
      </w:tr>
      <w:tr>
        <w:trPr>
          <w:cantSplit w:val="1"/>
          <w:trHeight w:val="348" w:hRule="atLeast"/>
          <w:tblHeader w:val="0"/>
        </w:trPr>
        <w:tc>
          <w:tcPr>
            <w:vMerge w:val="restart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widowControl w:val="1"/>
              <w:spacing w:line="276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godzin pracy studenta bez kontaktu z prowadzącymi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Lektura w ramach przygotowania do zajęć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10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krótkiej pracy pisemnej lub referatu po zapoznaniu się z niezbędną literaturą przedmiotu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1"/>
          <w:trHeight w:val="731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projektu lub prezentacji na podany temat (praca w grupie)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15</w:t>
            </w:r>
          </w:p>
        </w:tc>
      </w:tr>
      <w:tr>
        <w:trPr>
          <w:cantSplit w:val="1"/>
          <w:trHeight w:val="365" w:hRule="atLeast"/>
          <w:tblHeader w:val="0"/>
        </w:trPr>
        <w:tc>
          <w:tcPr>
            <w:vMerge w:val="continue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Przygotowanie do egzaminu/zaliczenia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vertAlign w:val="baseline"/>
                <w:rtl w:val="0"/>
              </w:rPr>
              <w:t xml:space="preserve">22</w:t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widowControl w:val="1"/>
              <w:spacing w:line="276" w:lineRule="auto"/>
              <w:ind w:left="360" w:firstLine="0"/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Ogółem bilans czasu pracy</w:t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widowControl w:val="1"/>
              <w:spacing w:line="276" w:lineRule="auto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  180</w:t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gridSpan w:val="2"/>
            <w:tcBorders>
              <w:top w:color="95b3d7" w:space="0" w:sz="4" w:val="single"/>
              <w:left w:color="95b3d7" w:space="0" w:sz="4" w:val="single"/>
              <w:bottom w:color="95b3d7" w:space="0" w:sz="4" w:val="single"/>
            </w:tcBorders>
            <w:shd w:fill="dbe5f1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widowControl w:val="1"/>
              <w:spacing w:line="276" w:lineRule="auto"/>
              <w:ind w:left="36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Liczba punktów ECTS w zależności od przyjętego przelicznika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5b3d7" w:space="0" w:sz="4" w:val="single"/>
              <w:left w:color="95b3d7" w:space="0" w:sz="4" w:val="single"/>
              <w:bottom w:color="95b3d7" w:space="0" w:sz="4" w:val="single"/>
              <w:right w:color="95b3d7" w:space="0" w:sz="4" w:val="single"/>
            </w:tcBorders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widowControl w:val="1"/>
              <w:spacing w:line="276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9" w:type="default"/>
      <w:footerReference r:id="rId20" w:type="default"/>
      <w:pgSz w:h="16838" w:w="11906" w:orient="portrait"/>
      <w:pgMar w:bottom="1134" w:top="1276" w:left="1134" w:right="1134" w:header="454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0"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8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sz w:val="24"/>
        <w:szCs w:val="24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ind w:left="0" w:firstLine="0"/>
      <w:jc w:val="center"/>
    </w:pPr>
    <w:rPr>
      <w:rFonts w:ascii="Verdana" w:cs="Verdana" w:eastAsia="Verdana" w:hAnsi="Verdana"/>
      <w:color w:val="00000a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Verdana" w:cs="Verdana" w:eastAsia="Times New Roman" w:hAnsi="Verdana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sz w:val="14"/>
      <w:szCs w:val="14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nakinumeracji">
    <w:name w:val="Znaki numeracji"/>
    <w:next w:val="Znakinumeracj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stron">
    <w:name w:val="Numer stron"/>
    <w:next w:val="Numerstron"/>
    <w:autoRedefine w:val="0"/>
    <w:hidden w:val="0"/>
    <w:qFormat w:val="0"/>
    <w:rPr>
      <w:w w:val="100"/>
      <w:position w:val="-1"/>
      <w:sz w:val="14"/>
      <w:szCs w:val="14"/>
      <w:effect w:val="none"/>
      <w:vertAlign w:val="baseline"/>
      <w:cs w:val="0"/>
      <w:em w:val="none"/>
      <w:lang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kstkomentarzaZnak">
    <w:name w:val="Tekst komentarza Znak"/>
    <w:basedOn w:val="Domyślnaczcionkaakapitu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Nagłówek">
    <w:name w:val="Nagłówek"/>
    <w:basedOn w:val="Normal"/>
    <w:next w:val="BodyText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Podpis1">
    <w:name w:val="Podpis1"/>
    <w:basedOn w:val="Normal"/>
    <w:next w:val="Podpis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Header">
    <w:name w:val="Header"/>
    <w:basedOn w:val="Normal"/>
    <w:next w:val="Header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00000a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awartośćtabeli">
    <w:name w:val="Zawartość tabeli"/>
    <w:basedOn w:val="Normal"/>
    <w:next w:val="Zawartośćtabeli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i w:val="1"/>
      <w:iCs w:val="1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Zawartośćramki">
    <w:name w:val="Zawartość ramki"/>
    <w:basedOn w:val="BodyText"/>
    <w:next w:val="Zawartośćramki"/>
    <w:autoRedefine w:val="0"/>
    <w:hidden w:val="0"/>
    <w:qFormat w:val="0"/>
    <w:pPr>
      <w:widowControl w:val="0"/>
      <w:suppressAutoHyphens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Tekstkomentarza">
    <w:name w:val="Tekst komentarza"/>
    <w:basedOn w:val="Normal"/>
    <w:next w:val="Tekstkomentarz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CommentSubject">
    <w:name w:val="Comment Subject"/>
    <w:basedOn w:val="Tekstkomentarza"/>
    <w:next w:val="CommentSubjec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0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Tekstdymka">
    <w:name w:val="Tekst dymka"/>
    <w:basedOn w:val="Normal"/>
    <w:next w:val="Tekstdymk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0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Tematkomentarza">
    <w:name w:val="Temat komentarza"/>
    <w:basedOn w:val="Tekstkomentarza"/>
    <w:next w:val="Tematkomentarza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numbering" w:styleId="WW8Num1">
    <w:name w:val="WW8Num1"/>
    <w:next w:val="WW8Num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2">
    <w:name w:val="WW8Num2"/>
    <w:next w:val="WW8Num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3">
    <w:name w:val="WW8Num3"/>
    <w:next w:val="WW8Num3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numbering" w:styleId="WW8Num4">
    <w:name w:val="WW8Num4"/>
    <w:next w:val="WW8Num4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OC1">
    <w:name w:val="TOC 1"/>
    <w:basedOn w:val="Normal"/>
    <w:next w:val="Normal"/>
    <w:autoRedefine w:val="0"/>
    <w:hidden w:val="0"/>
    <w:qFormat w:val="1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widowControl w:val="1"/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BalloonText1">
    <w:name w:val="Balloon Text1"/>
    <w:basedOn w:val="Normal"/>
    <w:next w:val="BalloonText1"/>
    <w:autoRedefine w:val="0"/>
    <w:hidden w:val="0"/>
    <w:qFormat w:val="0"/>
    <w:pPr>
      <w:widowControl w:val="0"/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auto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TOC2">
    <w:name w:val="TOC 2"/>
    <w:basedOn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="240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46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46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28.0" w:type="dxa"/>
        <w:left w:w="19.0" w:type="dxa"/>
        <w:bottom w:w="28.0" w:type="dxa"/>
        <w:right w:w="2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55.0" w:type="dxa"/>
        <w:bottom w:w="0.0" w:type="dxa"/>
        <w:right w:w="7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9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://www.spbdk.ru/catalog/2670131.html" TargetMode="External"/><Relationship Id="rId10" Type="http://schemas.openxmlformats.org/officeDocument/2006/relationships/hyperlink" Target="http://gct.msu.ru/docs/C2_test.pdf" TargetMode="External"/><Relationship Id="rId13" Type="http://schemas.openxmlformats.org/officeDocument/2006/relationships/hyperlink" Target="http://gramota.ru/" TargetMode="External"/><Relationship Id="rId12" Type="http://schemas.openxmlformats.org/officeDocument/2006/relationships/hyperlink" Target="http://www.ostanowka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gct.msu.ru/docs/C1_standart.pdf" TargetMode="External"/><Relationship Id="rId15" Type="http://schemas.openxmlformats.org/officeDocument/2006/relationships/hyperlink" Target="https://gdz.ru/gdz/class-10/russkii_yazik/grekov" TargetMode="External"/><Relationship Id="rId14" Type="http://schemas.openxmlformats.org/officeDocument/2006/relationships/hyperlink" Target="http://orfo.ruslang.ru/abc" TargetMode="External"/><Relationship Id="rId17" Type="http://schemas.openxmlformats.org/officeDocument/2006/relationships/hyperlink" Target="https://www.youtube.com/" TargetMode="External"/><Relationship Id="rId16" Type="http://schemas.openxmlformats.org/officeDocument/2006/relationships/hyperlink" Target="http://tvkultura.ru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://gramota.ru/class/video/" TargetMode="External"/><Relationship Id="rId7" Type="http://schemas.openxmlformats.org/officeDocument/2006/relationships/hyperlink" Target="http://gct.msu.ru/testirovanie/testirovanie-trki/" TargetMode="External"/><Relationship Id="rId8" Type="http://schemas.openxmlformats.org/officeDocument/2006/relationships/hyperlink" Target="http://gct.msu.ru/docs/C1_test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HTtO36Zz6v0Z/0QLbXSIKcqI1Q==">CgMxLjA4AHIhMU1USHlncEUxdF9sS29IajdYZHpnX1BVc1FjYTNqSDVE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2019-09-20T14:31:00Z</dcterms:created>
  <dc:creator>Barbara Wilk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